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Isaiah: "Holy, holy, holy"</w:t>
      </w:r>
    </w:p>
    <w:p>
      <w:pPr>
        <w:pStyle w:val="Subtitle"/>
      </w:pPr>
      <w:r>
        <w:t xml:space="preserve">Year 9 Bible · Term 2 · Lesson notes · 55 minutes</w:t>
      </w:r>
    </w:p>
    <w:p>
      <w:pPr>
        <w:pStyle w:val="BlockText"/>
      </w:pPr>
      <w:r>
        <w:t xml:space="preserve">“And they were calling out to one another: ‘Holy, holy, holy is the LORD of Hosts; all the earth is full of His glory.’” (Isaiah 6:3)</w:t>
      </w:r>
    </w:p>
    <w:bookmarkStart w:id="9" w:name="lesson-overview"/>
    <w:p>
      <w:pPr>
        <w:pStyle w:val="Heading2"/>
      </w:pPr>
      <w:r>
        <w:t xml:space="preserve">Lesson overview</w:t>
      </w:r>
    </w:p>
    <w:p>
      <w:pPr>
        <w:pStyle w:val="FirstParagraph"/>
      </w:pPr>
      <w:r>
        <w:t xml:space="preserve">Big idea:</w:t>
      </w:r>
      <w:r>
        <w:t xml:space="preserve"> </w:t>
      </w:r>
      <w:r>
        <w:rPr>
          <w:b/>
          <w:bCs/>
        </w:rPr>
        <w:t xml:space="preserve">When everything is shaken, the holy God is still on the throne. Seeing him humbles us, his grace cleanses us, and then he sends 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Isaiah 6:1–8 (with 2 Chronicles 26:16–21; John 12:37–41)</w:t>
            </w:r>
          </w:p>
        </w:tc>
      </w:tr>
      <w:tr>
        <w:tc>
          <w:tcPr/>
          <w:p>
            <w:pPr>
              <w:pStyle w:val="Compact"/>
            </w:pPr>
            <w:r>
              <w:t xml:space="preserve">Resources</w:t>
            </w:r>
          </w:p>
        </w:tc>
        <w:tc>
          <w:tcPr/>
          <w:p>
            <w:pPr>
              <w:pStyle w:val="Compact"/>
            </w:pPr>
            <w:r>
              <w:t xml:space="preserve">Bibles or printed passages, worksheet, two or three images of something vast (a storm, the night sky, a cliff or ocean), match-up game</w:t>
            </w:r>
          </w:p>
        </w:tc>
      </w:tr>
    </w:tbl>
    <w:p>
      <w:pPr>
        <w:spacing w:before="0" w:after="0" w:line="200" w:lineRule="exact"/>
      </w:pPr>
    </w:p>
    <w:p>
      <w:pPr>
        <w:pStyle w:val="BodyText"/>
      </w:pPr>
      <w:r>
        <w:rPr>
          <w:b/>
          <w:bCs/>
        </w:rPr>
        <w:t xml:space="preserve">Learning intentions</w:t>
      </w:r>
      <w:r>
        <w:t xml:space="preserve"> </w:t>
      </w:r>
      <w:r>
        <w:t xml:space="preserve">- Understand what</w:t>
      </w:r>
      <w:r>
        <w:t xml:space="preserve"> </w:t>
      </w:r>
      <w:r>
        <w:t xml:space="preserve">“holy”</w:t>
      </w:r>
      <w:r>
        <w:t xml:space="preserve"> </w:t>
      </w:r>
      <w:r>
        <w:t xml:space="preserve">means and why Isaiah reacted the way he did.</w:t>
      </w:r>
      <w:r>
        <w:t xml:space="preserve"> </w:t>
      </w:r>
      <w:r>
        <w:t xml:space="preserve">- Understand the four movements of Isaiah 6:1–8: vision, confession, cleansing and commission.</w:t>
      </w:r>
      <w:r>
        <w:t xml:space="preserve"> </w:t>
      </w:r>
      <w:r>
        <w:t xml:space="preserve">- See how John 12:41 connects Isaiah’s vision to Jesus.</w:t>
      </w:r>
    </w:p>
    <w:p>
      <w:pPr>
        <w:pStyle w:val="BodyText"/>
      </w:pPr>
      <w:r>
        <w:rPr>
          <w:b/>
          <w:bCs/>
        </w:rPr>
        <w:t xml:space="preserve">Success criteria</w:t>
      </w:r>
      <w:r>
        <w:t xml:space="preserve"> </w:t>
      </w:r>
      <w:r>
        <w:t xml:space="preserve">- I can explain what</w:t>
      </w:r>
      <w:r>
        <w:t xml:space="preserve"> </w:t>
      </w:r>
      <w:r>
        <w:t xml:space="preserve">“holy”</w:t>
      </w:r>
      <w:r>
        <w:t xml:space="preserve"> </w:t>
      </w:r>
      <w:r>
        <w:t xml:space="preserve">means in my own words.</w:t>
      </w:r>
      <w:r>
        <w:t xml:space="preserve"> </w:t>
      </w:r>
      <w:r>
        <w:t xml:space="preserve">- I can retell Isaiah 6:1–8 in four movements.</w:t>
      </w:r>
      <w:r>
        <w:t xml:space="preserve"> </w:t>
      </w:r>
      <w:r>
        <w:t xml:space="preserve">- I can explain why God cleansed Isaiah before sending him.</w:t>
      </w:r>
    </w:p>
    <w:p>
      <w:pPr>
        <w:pStyle w:val="BodyText"/>
      </w:pPr>
      <w:r>
        <w:rPr>
          <w:b/>
          <w:bCs/>
        </w:rPr>
        <w:t xml:space="preserve">Lesson flow</w:t>
      </w:r>
      <w:r>
        <w:t xml:space="preserve"> </w:t>
      </w:r>
      <w:r>
        <w:t xml:space="preserve">1. Hook: feeling small (7 min)</w:t>
      </w:r>
      <w:r>
        <w:t xml:space="preserve"> </w:t>
      </w:r>
      <w:r>
        <w:t xml:space="preserve">2. The year King Uzziah died (5 min)</w:t>
      </w:r>
      <w:r>
        <w:t xml:space="preserve"> </w:t>
      </w:r>
      <w:r>
        <w:t xml:space="preserve">3. Isaiah 6:1–8 in four movements (20 min)</w:t>
      </w:r>
      <w:r>
        <w:t xml:space="preserve"> </w:t>
      </w:r>
      <w:r>
        <w:t xml:space="preserve">4. Discussion: shame, grace and volunteering (10 min)</w:t>
      </w:r>
      <w:r>
        <w:t xml:space="preserve"> </w:t>
      </w:r>
      <w:r>
        <w:t xml:space="preserve">5. Isaiah saw Jesus’ glory (8 min)</w:t>
      </w:r>
      <w:r>
        <w:t xml:space="preserve"> </w:t>
      </w:r>
      <w:r>
        <w:t xml:space="preserve">6. Wrap-up and exit ticket (5 min)</w:t>
      </w:r>
    </w:p>
    <w:bookmarkEnd w:id="9"/>
    <w:bookmarkStart w:id="10" w:name="hook-feeling-small-7-min"/>
    <w:p>
      <w:pPr>
        <w:pStyle w:val="Heading2"/>
      </w:pPr>
      <w:r>
        <w:t xml:space="preserve">1. Hook: feeling small (7 min)</w:t>
      </w:r>
    </w:p>
    <w:p>
      <w:pPr>
        <w:pStyle w:val="FirstParagraph"/>
      </w:pPr>
      <w:r>
        <w:t xml:space="preserve">Show two or three images of something vast. Ask:</w:t>
      </w:r>
      <w:r>
        <w:t xml:space="preserve"> </w:t>
      </w:r>
      <w:r>
        <w:t xml:space="preserve">“When have you felt really small? Standing on a cliff edge, in a huge storm, under the night sky away from city lights?”</w:t>
      </w:r>
      <w:r>
        <w:t xml:space="preserve"> </w:t>
      </w:r>
      <w:r>
        <w:t xml:space="preserve">Take a few answers. Was the feeling scary, amazing or both?</w:t>
      </w:r>
    </w:p>
    <w:p>
      <w:pPr>
        <w:pStyle w:val="BodyText"/>
      </w:pPr>
      <w:r>
        <w:t xml:space="preserve">Then ask:</w:t>
      </w:r>
      <w:r>
        <w:t xml:space="preserve"> </w:t>
      </w:r>
      <w:r>
        <w:t xml:space="preserve">“What does the word</w:t>
      </w:r>
      <w:r>
        <w:t xml:space="preserve"> </w:t>
      </w:r>
      <w:r>
        <w:rPr>
          <w:b/>
          <w:bCs/>
        </w:rPr>
        <w:t xml:space="preserve">holy</w:t>
      </w:r>
      <w:r>
        <w:t xml:space="preserve"> </w:t>
      </w:r>
      <w:r>
        <w:t xml:space="preserve">mean?”</w:t>
      </w:r>
      <w:r>
        <w:t xml:space="preserve"> </w:t>
      </w:r>
      <w:r>
        <w:t xml:space="preserve">Collect uses:</w:t>
      </w:r>
      <w:r>
        <w:t xml:space="preserve"> </w:t>
      </w:r>
      <w:r>
        <w:rPr>
          <w:i/>
          <w:iCs/>
        </w:rPr>
        <w:t xml:space="preserve">holy cow</w:t>
      </w:r>
      <w:r>
        <w:t xml:space="preserve">,</w:t>
      </w:r>
      <w:r>
        <w:t xml:space="preserve"> </w:t>
      </w:r>
      <w:r>
        <w:rPr>
          <w:i/>
          <w:iCs/>
        </w:rPr>
        <w:t xml:space="preserve">holier-than-thou</w:t>
      </w:r>
      <w:r>
        <w:t xml:space="preserve">,</w:t>
      </w:r>
      <w:r>
        <w:t xml:space="preserve"> </w:t>
      </w:r>
      <w:r>
        <w:rPr>
          <w:i/>
          <w:iCs/>
        </w:rPr>
        <w:t xml:space="preserve">holy water</w:t>
      </w:r>
      <w:r>
        <w:t xml:space="preserve">,</w:t>
      </w:r>
      <w:r>
        <w:t xml:space="preserve"> </w:t>
      </w:r>
      <w:r>
        <w:rPr>
          <w:i/>
          <w:iCs/>
        </w:rPr>
        <w:t xml:space="preserve">the Holy Spirit</w:t>
      </w:r>
      <w:r>
        <w:t xml:space="preserve">. Many students think it means</w:t>
      </w:r>
      <w:r>
        <w:t xml:space="preserve"> </w:t>
      </w:r>
      <w:r>
        <w:t xml:space="preserve">“very religious”</w:t>
      </w:r>
      <w:r>
        <w:t xml:space="preserve"> </w:t>
      </w:r>
      <w:r>
        <w:t xml:space="preserve">or</w:t>
      </w:r>
      <w:r>
        <w:t xml:space="preserve"> </w:t>
      </w:r>
      <w:r>
        <w:t xml:space="preserve">“goody-goody”</w:t>
      </w:r>
      <w:r>
        <w:t xml:space="preserve">.</w:t>
      </w:r>
    </w:p>
    <w:p>
      <w:pPr>
        <w:pStyle w:val="BodyText"/>
      </w:pPr>
      <w:r>
        <w:t xml:space="preserve">Define it (students copy into</w:t>
      </w:r>
      <w:r>
        <w:t xml:space="preserve"> </w:t>
      </w:r>
      <w:r>
        <w:rPr>
          <w:b/>
          <w:bCs/>
        </w:rPr>
        <w:t xml:space="preserve">Part A</w:t>
      </w:r>
      <w:r>
        <w:t xml:space="preserve">):</w:t>
      </w:r>
      <w:r>
        <w:t xml:space="preserve"> </w:t>
      </w:r>
      <w:r>
        <w:t xml:space="preserve">-</w:t>
      </w:r>
      <w:r>
        <w:t xml:space="preserve"> </w:t>
      </w:r>
      <w:r>
        <w:rPr>
          <w:b/>
          <w:bCs/>
        </w:rPr>
        <w:t xml:space="preserve">Holy:</w:t>
      </w:r>
      <w:r>
        <w:t xml:space="preserve"> </w:t>
      </w:r>
      <w:r>
        <w:t xml:space="preserve">set apart; utterly different from us in power, purity and goodness. God isn’t just a bigger version of us. He is in a category of his own.</w:t>
      </w:r>
    </w:p>
    <w:p>
      <w:pPr>
        <w:pStyle w:val="BodyText"/>
      </w:pPr>
      <w:r>
        <w:rPr>
          <w:b/>
          <w:bCs/>
        </w:rPr>
        <w:t xml:space="preserve">Teacher line:</w:t>
      </w:r>
      <w:r>
        <w:t xml:space="preserve"> </w:t>
      </w:r>
      <w:r>
        <w:t xml:space="preserve">“Today a young man walks into the temple at a scary time for his country, and he meets the holy God. It wrecks him, and then it remakes him.”</w:t>
      </w:r>
    </w:p>
    <w:bookmarkEnd w:id="10"/>
    <w:bookmarkStart w:id="11" w:name="the-year-king-uzziah-died-5-min"/>
    <w:p>
      <w:pPr>
        <w:pStyle w:val="Heading2"/>
      </w:pPr>
      <w:r>
        <w:t xml:space="preserve">2. The year King Uzziah died (5 min)</w:t>
      </w:r>
    </w:p>
    <w:p>
      <w:pPr>
        <w:pStyle w:val="FirstParagraph"/>
      </w:pPr>
      <w:r>
        <w:t xml:space="preserve">Background (keep it brisk):</w:t>
      </w:r>
      <w:r>
        <w:t xml:space="preserve"> </w:t>
      </w:r>
      <w:r>
        <w:t xml:space="preserve">- Uzziah ruled Judah for 52 years. He was strong and successful, but pride brought him down: he barged into the temple to do the priests’ work and was struck with a skin disease until he died (2 Chronicles 26:16–21).</w:t>
      </w:r>
      <w:r>
        <w:t xml:space="preserve"> </w:t>
      </w:r>
      <w:r>
        <w:t xml:space="preserve">- He died around 740 BC. The Assyrian empire was rising. A long, stable reign was over, and the future looked uncertain.</w:t>
      </w:r>
    </w:p>
    <w:p>
      <w:pPr>
        <w:pStyle w:val="BlockText"/>
      </w:pPr>
      <w:r>
        <w:t xml:space="preserve">“In the year that King Uzziah died, I saw the Lord seated on a throne, high and exalted; and the train of His robe filled the temple.”</w:t>
      </w:r>
      <w:r>
        <w:t xml:space="preserve"> </w:t>
      </w:r>
      <w:r>
        <w:t xml:space="preserve">(Isaiah 6:1)</w:t>
      </w:r>
    </w:p>
    <w:p>
      <w:pPr>
        <w:pStyle w:val="FirstParagraph"/>
      </w:pPr>
      <w:r>
        <w:t xml:space="preserve">Point out the contrast: the earthly king is dead, but the true King is on his throne.</w:t>
      </w:r>
    </w:p>
    <w:p>
      <w:pPr>
        <w:pStyle w:val="BodyText"/>
      </w:pPr>
      <w:r>
        <w:t xml:space="preserve">Ask:</w:t>
      </w:r>
      <w:r>
        <w:t xml:space="preserve"> </w:t>
      </w:r>
      <w:r>
        <w:t xml:space="preserve">“What kinds of things make a teenager’s world feel shaken?”</w:t>
      </w:r>
      <w:r>
        <w:t xml:space="preserve"> </w:t>
      </w:r>
      <w:r>
        <w:t xml:space="preserve">(A death in the family, parents separating, moving house, a best friend leaving.) Keep it general.</w:t>
      </w:r>
    </w:p>
    <w:bookmarkEnd w:id="11"/>
    <w:bookmarkStart w:id="12" w:name="isaiah-618-in-four-movements-20-min"/>
    <w:p>
      <w:pPr>
        <w:pStyle w:val="Heading2"/>
      </w:pPr>
      <w:r>
        <w:t xml:space="preserve">3. Isaiah 6:1–8 in four movements (20 min)</w:t>
      </w:r>
    </w:p>
    <w:p>
      <w:pPr>
        <w:pStyle w:val="FirstParagraph"/>
      </w:pPr>
      <w:r>
        <w:t xml:space="preserve">Read Isaiah 6:1–8 aloud twice, once straight through and once slowly.</w:t>
      </w:r>
    </w:p>
    <w:p>
      <w:pPr>
        <w:pStyle w:val="BlockText"/>
      </w:pPr>
      <w:r>
        <w:t xml:space="preserve">“And they were calling out to one another: ‘Holy, holy, holy is the LORD of Hosts; all the earth is full of His glory.’”</w:t>
      </w:r>
      <w:r>
        <w:t xml:space="preserve"> </w:t>
      </w:r>
      <w:r>
        <w:t xml:space="preserve">(Isaiah 6:3)</w:t>
      </w:r>
    </w:p>
    <w:p>
      <w:pPr>
        <w:pStyle w:val="BlockText"/>
      </w:pPr>
      <w:r>
        <w:t xml:space="preserve">“Then I said: ‘Woe is me, for I am ruined, because I am a man of unclean lips dwelling among a people of unclean lips; for my eyes have seen the King, the LORD of Hosts.’”</w:t>
      </w:r>
      <w:r>
        <w:t xml:space="preserve"> </w:t>
      </w:r>
      <w:r>
        <w:t xml:space="preserve">(Isaiah 6:5)</w:t>
      </w:r>
    </w:p>
    <w:p>
      <w:pPr>
        <w:pStyle w:val="BlockText"/>
      </w:pPr>
      <w:r>
        <w:t xml:space="preserve">“Then I heard the voice of the Lord saying: ‘Whom shall I send? Who will go for Us?’ And I said: ‘Here am I. Send me!’”</w:t>
      </w:r>
      <w:r>
        <w:t xml:space="preserve"> </w:t>
      </w:r>
      <w:r>
        <w:t xml:space="preserve">(Isaiah 6:8)</w:t>
      </w:r>
    </w:p>
    <w:p>
      <w:pPr>
        <w:pStyle w:val="FirstParagraph"/>
      </w:pPr>
      <w:r>
        <w:t xml:space="preserve">Teach the four movements. Students complete the</w:t>
      </w:r>
      <w:r>
        <w:t xml:space="preserve"> </w:t>
      </w:r>
      <w:r>
        <w:rPr>
          <w:b/>
          <w:bCs/>
        </w:rPr>
        <w:t xml:space="preserve">storyboard in Part B</w:t>
      </w:r>
      <w:r>
        <w:t xml:space="preserve">: a simple symbol and a one-line caption for each movement.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Movement</w:t>
            </w:r>
          </w:p>
        </w:tc>
        <w:tc>
          <w:tcPr/>
          <w:p>
            <w:pPr>
              <w:keepNext/>
              <w:pStyle w:val="Compact"/>
            </w:pPr>
            <w:r>
              <w:t xml:space="preserve">Verses</w:t>
            </w:r>
          </w:p>
        </w:tc>
        <w:tc>
          <w:tcPr/>
          <w:p>
            <w:pPr>
              <w:keepNext/>
              <w:pStyle w:val="Compact"/>
            </w:pPr>
            <w:r>
              <w:t xml:space="preserve">What happens</w:t>
            </w:r>
          </w:p>
        </w:tc>
        <w:tc>
          <w:tcPr/>
          <w:p>
            <w:pPr>
              <w:keepNext/>
              <w:pStyle w:val="Compact"/>
            </w:pPr>
            <w:r>
              <w:t xml:space="preserve">What it shows</w:t>
            </w:r>
          </w:p>
        </w:tc>
      </w:tr>
      <w:tr>
        <w:tc>
          <w:tcPr/>
          <w:p>
            <w:pPr>
              <w:keepNext/>
              <w:pStyle w:val="Compact"/>
            </w:pPr>
            <w:r>
              <w:t xml:space="preserve">1.</w:t>
            </w:r>
            <w:r>
              <w:t xml:space="preserve"> </w:t>
            </w:r>
            <w:r>
              <w:rPr>
                <w:b/>
                <w:bCs/>
              </w:rPr>
              <w:t xml:space="preserve">Vision</w:t>
            </w:r>
            <w:r>
              <w:t xml:space="preserve"> </w:t>
            </w:r>
            <w:r>
              <w:t xml:space="preserve">(look up)</w:t>
            </w:r>
          </w:p>
        </w:tc>
        <w:tc>
          <w:tcPr/>
          <w:p>
            <w:pPr>
              <w:keepNext/>
              <w:pStyle w:val="Compact"/>
            </w:pPr>
            <w:r>
              <w:t xml:space="preserve">6:1–4</w:t>
            </w:r>
          </w:p>
        </w:tc>
        <w:tc>
          <w:tcPr/>
          <w:p>
            <w:pPr>
              <w:keepNext/>
              <w:pStyle w:val="Compact"/>
            </w:pPr>
            <w:r>
              <w:t xml:space="preserve">The Lord on a high throne; seraphim covering their faces and feet and calling out his holiness; the temple shakes and fills with smoke</w:t>
            </w:r>
          </w:p>
        </w:tc>
        <w:tc>
          <w:tcPr/>
          <w:p>
            <w:pPr>
              <w:keepNext/>
              <w:pStyle w:val="Compact"/>
            </w:pPr>
            <w:r>
              <w:t xml:space="preserve">God is utterly holy, and his glory fills the whole earth</w:t>
            </w:r>
          </w:p>
        </w:tc>
      </w:tr>
      <w:tr>
        <w:tc>
          <w:tcPr/>
          <w:p>
            <w:pPr>
              <w:keepNext/>
              <w:pStyle w:val="Compact"/>
            </w:pPr>
            <w:r>
              <w:t xml:space="preserve">2.</w:t>
            </w:r>
            <w:r>
              <w:t xml:space="preserve"> </w:t>
            </w:r>
            <w:r>
              <w:rPr>
                <w:b/>
                <w:bCs/>
              </w:rPr>
              <w:t xml:space="preserve">Confession</w:t>
            </w:r>
            <w:r>
              <w:t xml:space="preserve"> </w:t>
            </w:r>
            <w:r>
              <w:t xml:space="preserve">(look in)</w:t>
            </w:r>
          </w:p>
        </w:tc>
        <w:tc>
          <w:tcPr/>
          <w:p>
            <w:pPr>
              <w:keepNext/>
              <w:pStyle w:val="Compact"/>
            </w:pPr>
            <w:r>
              <w:t xml:space="preserve">6:5</w:t>
            </w:r>
          </w:p>
        </w:tc>
        <w:tc>
          <w:tcPr/>
          <w:p>
            <w:pPr>
              <w:keepNext/>
              <w:pStyle w:val="Compact"/>
            </w:pPr>
            <w:r>
              <w:t xml:space="preserve">Isaiah cries out that he is ruined, a man of unclean lips among a people of unclean lips</w:t>
            </w:r>
          </w:p>
        </w:tc>
        <w:tc>
          <w:tcPr/>
          <w:p>
            <w:pPr>
              <w:keepNext/>
              <w:pStyle w:val="Compact"/>
            </w:pPr>
            <w:r>
              <w:t xml:space="preserve">Seeing God clearly shows us ourselves clearly</w:t>
            </w:r>
          </w:p>
        </w:tc>
      </w:tr>
      <w:tr>
        <w:tc>
          <w:tcPr/>
          <w:p>
            <w:pPr>
              <w:keepNext/>
              <w:pStyle w:val="Compact"/>
            </w:pPr>
            <w:r>
              <w:t xml:space="preserve">3.</w:t>
            </w:r>
            <w:r>
              <w:t xml:space="preserve"> </w:t>
            </w:r>
            <w:r>
              <w:rPr>
                <w:b/>
                <w:bCs/>
              </w:rPr>
              <w:t xml:space="preserve">Cleansing</w:t>
            </w:r>
            <w:r>
              <w:t xml:space="preserve"> </w:t>
            </w:r>
            <w:r>
              <w:t xml:space="preserve">(grace)</w:t>
            </w:r>
          </w:p>
        </w:tc>
        <w:tc>
          <w:tcPr/>
          <w:p>
            <w:pPr>
              <w:keepNext/>
              <w:pStyle w:val="Compact"/>
            </w:pPr>
            <w:r>
              <w:t xml:space="preserve">6:6–7</w:t>
            </w:r>
          </w:p>
        </w:tc>
        <w:tc>
          <w:tcPr/>
          <w:p>
            <w:pPr>
              <w:keepNext/>
              <w:pStyle w:val="Compact"/>
            </w:pPr>
            <w:r>
              <w:t xml:space="preserve">A seraph touches his lips with a burning coal from the altar; his guilt is taken away and his sin atoned for</w:t>
            </w:r>
          </w:p>
        </w:tc>
        <w:tc>
          <w:tcPr/>
          <w:p>
            <w:pPr>
              <w:keepNext/>
              <w:pStyle w:val="Compact"/>
            </w:pPr>
            <w:r>
              <w:t xml:space="preserve">God himself provides the fix</w:t>
            </w:r>
          </w:p>
        </w:tc>
      </w:tr>
      <w:tr>
        <w:tc>
          <w:tcPr/>
          <w:p>
            <w:pPr>
              <w:pStyle w:val="Compact"/>
            </w:pPr>
            <w:r>
              <w:t xml:space="preserve">4.</w:t>
            </w:r>
            <w:r>
              <w:t xml:space="preserve"> </w:t>
            </w:r>
            <w:r>
              <w:rPr>
                <w:b/>
                <w:bCs/>
              </w:rPr>
              <w:t xml:space="preserve">Commission</w:t>
            </w:r>
            <w:r>
              <w:t xml:space="preserve"> </w:t>
            </w:r>
            <w:r>
              <w:t xml:space="preserve">(look out)</w:t>
            </w:r>
          </w:p>
        </w:tc>
        <w:tc>
          <w:tcPr/>
          <w:p>
            <w:pPr>
              <w:pStyle w:val="Compact"/>
            </w:pPr>
            <w:r>
              <w:t xml:space="preserve">6:8</w:t>
            </w:r>
          </w:p>
        </w:tc>
        <w:tc>
          <w:tcPr/>
          <w:p>
            <w:pPr>
              <w:pStyle w:val="Compact"/>
            </w:pPr>
            <w:r>
              <w:t xml:space="preserve">God asks who will go for him; Isaiah volunteers</w:t>
            </w:r>
          </w:p>
        </w:tc>
        <w:tc>
          <w:tcPr/>
          <w:p>
            <w:pPr>
              <w:pStyle w:val="Compact"/>
            </w:pPr>
            <w:r>
              <w:t xml:space="preserve">Grace turns into willing service</w:t>
            </w:r>
          </w:p>
        </w:tc>
      </w:tr>
    </w:tbl>
    <w:p>
      <w:pPr>
        <w:spacing w:before="0" w:after="0" w:line="200" w:lineRule="exact"/>
      </w:pPr>
    </w:p>
    <w:p>
      <w:pPr>
        <w:pStyle w:val="BodyText"/>
      </w:pPr>
      <w:r>
        <w:rPr>
          <w:b/>
          <w:bCs/>
        </w:rPr>
        <w:t xml:space="preserve">Teaching points</w:t>
      </w:r>
      <w:r>
        <w:t xml:space="preserve"> </w:t>
      </w:r>
      <w:r>
        <w:t xml:space="preserve">-</w:t>
      </w:r>
      <w:r>
        <w:t xml:space="preserve"> </w:t>
      </w:r>
      <w:r>
        <w:rPr>
          <w:b/>
          <w:bCs/>
        </w:rPr>
        <w:t xml:space="preserve">Holy, holy, holy.</w:t>
      </w:r>
      <w:r>
        <w:t xml:space="preserve"> </w:t>
      </w:r>
      <w:r>
        <w:t xml:space="preserve">In Hebrew, repeating a word is a way of saying</w:t>
      </w:r>
      <w:r>
        <w:t xml:space="preserve"> </w:t>
      </w:r>
      <w:r>
        <w:t xml:space="preserve">“the most”</w:t>
      </w:r>
      <w:r>
        <w:t xml:space="preserve">. Holiness is the only quality of God the Bible repeats three times like this (here and in Revelation 4:8).</w:t>
      </w:r>
      <w:r>
        <w:t xml:space="preserve"> </w:t>
      </w:r>
      <w:r>
        <w:t xml:space="preserve">-</w:t>
      </w:r>
      <w:r>
        <w:t xml:space="preserve"> </w:t>
      </w:r>
      <w:r>
        <w:rPr>
          <w:b/>
          <w:bCs/>
        </w:rPr>
        <w:t xml:space="preserve">Seraphim</w:t>
      </w:r>
      <w:r>
        <w:t xml:space="preserve"> </w:t>
      </w:r>
      <w:r>
        <w:t xml:space="preserve">means</w:t>
      </w:r>
      <w:r>
        <w:t xml:space="preserve"> </w:t>
      </w:r>
      <w:r>
        <w:t xml:space="preserve">“burning ones”</w:t>
      </w:r>
      <w:r>
        <w:t xml:space="preserve">. Even perfect heavenly beings cover their faces before God.</w:t>
      </w:r>
      <w:r>
        <w:t xml:space="preserve"> </w:t>
      </w:r>
      <w:r>
        <w:t xml:space="preserve">-</w:t>
      </w:r>
      <w:r>
        <w:t xml:space="preserve"> </w:t>
      </w:r>
      <w:r>
        <w:rPr>
          <w:b/>
          <w:bCs/>
        </w:rPr>
        <w:t xml:space="preserve">Unclean lips.</w:t>
      </w:r>
      <w:r>
        <w:t xml:space="preserve"> </w:t>
      </w:r>
      <w:r>
        <w:t xml:space="preserve">Isaiah is a prophet, so his mouth is his job. He doesn’t point the finger at everyone else. He admits that he himself is lost, and no better than the people around him.</w:t>
      </w:r>
      <w:r>
        <w:t xml:space="preserve"> </w:t>
      </w:r>
      <w:r>
        <w:t xml:space="preserve">-</w:t>
      </w:r>
      <w:r>
        <w:t xml:space="preserve"> </w:t>
      </w:r>
      <w:r>
        <w:rPr>
          <w:b/>
          <w:bCs/>
        </w:rPr>
        <w:t xml:space="preserve">The coal comes from the altar</w:t>
      </w:r>
      <w:r>
        <w:t xml:space="preserve">, the place of sacrifice. Cleansing comes through sacrifice, and it comes from God’s side.</w:t>
      </w:r>
      <w:r>
        <w:t xml:space="preserve"> </w:t>
      </w:r>
      <w:r>
        <w:t xml:space="preserve">-</w:t>
      </w:r>
      <w:r>
        <w:t xml:space="preserve"> </w:t>
      </w:r>
      <w:r>
        <w:rPr>
          <w:b/>
          <w:bCs/>
        </w:rPr>
        <w:t xml:space="preserve">Isaiah volunteers after he is forgiven</w:t>
      </w:r>
      <w:r>
        <w:t xml:space="preserve">, not in order to be forgiven. Service is a response to grace, not a way of earning it.</w:t>
      </w:r>
      <w:r>
        <w:t xml:space="preserve"> </w:t>
      </w:r>
      <w:r>
        <w:t xml:space="preserve">- Read on briefly (6:9–13): Isaiah’s message would be hard and mostly rejected. Yet even then God promises that, like a stump left after a tree is cut down, a holy seed will remain (6:13). Hope survives.</w:t>
      </w:r>
    </w:p>
    <w:bookmarkEnd w:id="12"/>
    <w:bookmarkStart w:id="13" w:name="Xc9a2411689f892e91e40f33cd87baf1f914a3af"/>
    <w:p>
      <w:pPr>
        <w:pStyle w:val="Heading2"/>
      </w:pPr>
      <w:r>
        <w:t xml:space="preserve">4. Discussion: shame, grace and volunteering (10 min)</w:t>
      </w:r>
    </w:p>
    <w:p>
      <w:pPr>
        <w:pStyle w:val="FirstParagraph"/>
      </w:pPr>
      <w:r>
        <w:t xml:space="preserve">Small groups, then share. Students note their best answers in</w:t>
      </w:r>
      <w:r>
        <w:t xml:space="preserve"> </w:t>
      </w:r>
      <w:r>
        <w:rPr>
          <w:b/>
          <w:bCs/>
        </w:rPr>
        <w:t xml:space="preserve">Part C</w:t>
      </w:r>
      <w:r>
        <w:t xml:space="preserve">.</w:t>
      </w:r>
      <w:r>
        <w:t xml:space="preserve"> </w:t>
      </w:r>
      <w:r>
        <w:t xml:space="preserve">- Isaiah was a good person by most standards. Why did he say he was ruined?</w:t>
      </w:r>
      <w:r>
        <w:t xml:space="preserve"> </w:t>
      </w:r>
      <w:r>
        <w:t xml:space="preserve">- What is the difference between</w:t>
      </w:r>
      <w:r>
        <w:t xml:space="preserve"> </w:t>
      </w:r>
      <w:r>
        <w:rPr>
          <w:b/>
          <w:bCs/>
        </w:rPr>
        <w:t xml:space="preserve">shame</w:t>
      </w:r>
      <w:r>
        <w:t xml:space="preserve"> </w:t>
      </w:r>
      <w:r>
        <w:t xml:space="preserve">(</w:t>
      </w:r>
      <w:r>
        <w:t xml:space="preserve">“I am worthless”</w:t>
      </w:r>
      <w:r>
        <w:t xml:space="preserve">) and</w:t>
      </w:r>
      <w:r>
        <w:t xml:space="preserve"> </w:t>
      </w:r>
      <w:r>
        <w:rPr>
          <w:b/>
          <w:bCs/>
        </w:rPr>
        <w:t xml:space="preserve">conviction</w:t>
      </w:r>
      <w:r>
        <w:t xml:space="preserve"> </w:t>
      </w:r>
      <w:r>
        <w:t xml:space="preserve">(</w:t>
      </w:r>
      <w:r>
        <w:t xml:space="preserve">“I have done wrong and need cleansing”</w:t>
      </w:r>
      <w:r>
        <w:t xml:space="preserve">)? Which one does God bring Isaiah to, and where does he take him next?</w:t>
      </w:r>
      <w:r>
        <w:t xml:space="preserve"> </w:t>
      </w:r>
      <w:r>
        <w:t xml:space="preserve">- Why does God cleanse Isaiah before he sends him?</w:t>
      </w:r>
      <w:r>
        <w:t xml:space="preserve"> </w:t>
      </w:r>
      <w:r>
        <w:t xml:space="preserve">- What could Isaiah’s answer in verse 8 look like for a 14-year-old this week?</w:t>
      </w:r>
      <w:r>
        <w:t xml:space="preserve"> </w:t>
      </w:r>
      <w:r>
        <w:t xml:space="preserve">- When your world is shaken, how could remembering that God is still on the throne help?</w:t>
      </w:r>
    </w:p>
    <w:bookmarkEnd w:id="13"/>
    <w:bookmarkStart w:id="14" w:name="isaiah-saw-jesus-glory-8-min"/>
    <w:p>
      <w:pPr>
        <w:pStyle w:val="Heading2"/>
      </w:pPr>
      <w:r>
        <w:t xml:space="preserve">5. Isaiah saw Jesus’ glory (8 min)</w:t>
      </w:r>
    </w:p>
    <w:p>
      <w:pPr>
        <w:pStyle w:val="FirstParagraph"/>
      </w:pPr>
      <w:r>
        <w:t xml:space="preserve">Read John 12:37–41. John quotes Isaiah 53:1 and Isaiah 6:10 to explain why many people didn’t believe in Jesus. Then he adds:</w:t>
      </w:r>
    </w:p>
    <w:p>
      <w:pPr>
        <w:pStyle w:val="BlockText"/>
      </w:pPr>
      <w:r>
        <w:t xml:space="preserve">“Isaiah said these things because he saw Jesus’ glory and spoke about Him.”</w:t>
      </w:r>
      <w:r>
        <w:t xml:space="preserve"> </w:t>
      </w:r>
      <w:r>
        <w:t xml:space="preserve">(John 12:41)</w:t>
      </w:r>
    </w:p>
    <w:p>
      <w:pPr>
        <w:pStyle w:val="FirstParagraph"/>
      </w:pPr>
      <w:r>
        <w:t xml:space="preserve">Just before this, Jesus spoke about the way he would die:</w:t>
      </w:r>
    </w:p>
    <w:p>
      <w:pPr>
        <w:pStyle w:val="BlockText"/>
      </w:pPr>
      <w:r>
        <w:t xml:space="preserve">“And I, when I am lifted up from the earth, will draw everyone to Myself.”</w:t>
      </w:r>
      <w:r>
        <w:t xml:space="preserve"> </w:t>
      </w:r>
      <w:r>
        <w:t xml:space="preserve">(John 12:32)</w:t>
      </w:r>
    </w:p>
    <w:p>
      <w:pPr>
        <w:pStyle w:val="FirstParagraph"/>
      </w:pPr>
      <w:r>
        <w:t xml:space="preserve">Draw out:</w:t>
      </w:r>
      <w:r>
        <w:t xml:space="preserve"> </w:t>
      </w:r>
      <w:r>
        <w:t xml:space="preserve">- John says that the King Isaiah saw on the throne was the glory of</w:t>
      </w:r>
      <w:r>
        <w:t xml:space="preserve"> </w:t>
      </w:r>
      <w:r>
        <w:rPr>
          <w:b/>
          <w:bCs/>
        </w:rPr>
        <w:t xml:space="preserve">Jesus</w:t>
      </w:r>
      <w:r>
        <w:t xml:space="preserve">.</w:t>
      </w:r>
      <w:r>
        <w:t xml:space="preserve"> </w:t>
      </w:r>
      <w:r>
        <w:t xml:space="preserve">- In Hebrew, Isaiah uses a pair of words for the Lord’s exalted throne (6:1). Next lesson, Isaiah uses the same pair of words for the suffering servant (52:13). The King on the throne is the one who will be lifted up on a cross.</w:t>
      </w:r>
      <w:r>
        <w:t xml:space="preserve"> </w:t>
      </w:r>
      <w:r>
        <w:t xml:space="preserve">- The coal from the altar pointed to a greater sacrifice. Christians believe Jesus’ death is what truly takes away guilt (1 John 1:7).</w:t>
      </w:r>
      <w:r>
        <w:t xml:space="preserve"> </w:t>
      </w:r>
      <w:r>
        <w:t xml:space="preserve">- The seraphim’s song is still being sung in heaven (Revelation 4:8).</w:t>
      </w:r>
    </w:p>
    <w:p>
      <w:pPr>
        <w:pStyle w:val="BodyText"/>
      </w:pPr>
      <w:r>
        <w:rPr>
          <w:b/>
          <w:bCs/>
        </w:rPr>
        <w:t xml:space="preserve">Teacher line:</w:t>
      </w:r>
      <w:r>
        <w:t xml:space="preserve"> </w:t>
      </w:r>
      <w:r>
        <w:t xml:space="preserve">“Isaiah saw the King on the throne. John says that King is Jesus. Next week we’ll see the same King in a place nobody expected.”</w:t>
      </w:r>
    </w:p>
    <w:bookmarkEnd w:id="14"/>
    <w:bookmarkStart w:id="15" w:name="wrap-up-and-exit-ticket-5-min"/>
    <w:p>
      <w:pPr>
        <w:pStyle w:val="Heading2"/>
      </w:pPr>
      <w:r>
        <w:t xml:space="preserve">6. Wrap-up and exit ticket (5 min)</w:t>
      </w:r>
    </w:p>
    <w:p>
      <w:pPr>
        <w:pStyle w:val="FirstParagraph"/>
      </w:pPr>
      <w:r>
        <w:t xml:space="preserve">Optional prayer:</w:t>
      </w:r>
      <w:r>
        <w:t xml:space="preserve"> </w:t>
      </w:r>
      <w:r>
        <w:rPr>
          <w:i/>
          <w:iCs/>
        </w:rPr>
        <w:t xml:space="preserve">Holy God, you are on the throne when our world shakes. We are not clean enough to stand before you, but you have made a way through Jesus. Cleanse us, and send us. Amen.</w:t>
      </w:r>
    </w:p>
    <w:bookmarkEnd w:id="15"/>
    <w:bookmarkStart w:id="16" w:name="exit-ticket"/>
    <w:p>
      <w:pPr>
        <w:pStyle w:val="Heading2"/>
      </w:pPr>
      <w:r>
        <w:t xml:space="preserve">Exit ticket</w:t>
      </w:r>
    </w:p>
    <w:p>
      <w:pPr>
        <w:pStyle w:val="Compact"/>
        <w:numPr>
          <w:ilvl w:val="0"/>
          <w:numId w:val="1001"/>
        </w:numPr>
      </w:pPr>
      <w:r>
        <w:t xml:space="preserve">What does</w:t>
      </w:r>
      <w:r>
        <w:t xml:space="preserve"> </w:t>
      </w:r>
      <w:r>
        <w:t xml:space="preserve">“holy”</w:t>
      </w:r>
      <w:r>
        <w:t xml:space="preserve"> </w:t>
      </w:r>
      <w:r>
        <w:t xml:space="preserve">mean?</w:t>
      </w:r>
    </w:p>
    <w:p>
      <w:pPr>
        <w:pStyle w:val="Compact"/>
        <w:numPr>
          <w:ilvl w:val="0"/>
          <w:numId w:val="1001"/>
        </w:numPr>
      </w:pPr>
      <w:r>
        <w:t xml:space="preserve">Name the four movements of Isaiah 6:1–8.</w:t>
      </w:r>
    </w:p>
    <w:p>
      <w:pPr>
        <w:pStyle w:val="Compact"/>
        <w:numPr>
          <w:ilvl w:val="0"/>
          <w:numId w:val="1001"/>
        </w:numPr>
      </w:pPr>
      <w:r>
        <w:t xml:space="preserve">Why did God cleanse Isaiah before sending him?</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Explain new words:</w:t>
      </w:r>
      <w:r>
        <w:t xml:space="preserve"> </w:t>
      </w:r>
      <w:r>
        <w:rPr>
          <w:b/>
          <w:bCs/>
        </w:rPr>
        <w:t xml:space="preserve">seraphim</w:t>
      </w:r>
      <w:r>
        <w:t xml:space="preserve">,</w:t>
      </w:r>
      <w:r>
        <w:t xml:space="preserve"> </w:t>
      </w:r>
      <w:r>
        <w:rPr>
          <w:b/>
          <w:bCs/>
        </w:rPr>
        <w:t xml:space="preserve">atone</w:t>
      </w:r>
      <w:r>
        <w:t xml:space="preserve"> </w:t>
      </w:r>
      <w:r>
        <w:t xml:space="preserve">(to deal with sin and restore a relationship),</w:t>
      </w:r>
      <w:r>
        <w:t xml:space="preserve"> </w:t>
      </w:r>
      <w:r>
        <w:rPr>
          <w:b/>
          <w:bCs/>
        </w:rPr>
        <w:t xml:space="preserve">LORD of Hosts</w:t>
      </w:r>
      <w:r>
        <w:t xml:space="preserve"> </w:t>
      </w:r>
      <w:r>
        <w:t xml:space="preserve">(the commander of heaven’s armies).</w:t>
      </w:r>
      <w:r>
        <w:t xml:space="preserve"> </w:t>
      </w:r>
      <w:r>
        <w:t xml:space="preserve">- Invite students who aren’t Christians to consider the question: if a holy God exists, what would meeting him be like? Many traditions describe awe before the divine. What is distinctive here is that the holy God moves towards an unclean person to cleanse him.</w:t>
      </w:r>
    </w:p>
    <w:p>
      <w:pPr>
        <w:pStyle w:val="BodyText"/>
      </w:pPr>
      <w:r>
        <w:rPr>
          <w:b/>
          <w:bCs/>
        </w:rPr>
        <w:t xml:space="preserve">Support and extension</w:t>
      </w:r>
      <w:r>
        <w:t xml:space="preserve"> </w:t>
      </w:r>
      <w:r>
        <w:t xml:space="preserve">- Support: give a storyboard with the captions already written; students draw and add one word for each movement.</w:t>
      </w:r>
      <w:r>
        <w:t xml:space="preserve"> </w:t>
      </w:r>
      <w:r>
        <w:t xml:space="preserve">- Extension: compare Isaiah 6 with Revelation 4–5. What is the same? Who appears in Revelation 5 that makes the vision complete?</w:t>
      </w:r>
    </w:p>
    <w:p>
      <w:pPr>
        <w:pStyle w:val="BodyText"/>
      </w:pPr>
      <w:r>
        <w:rPr>
          <w:b/>
          <w:bCs/>
        </w:rPr>
        <w:t xml:space="preserve">Pastoral care</w:t>
      </w:r>
      <w:r>
        <w:t xml:space="preserve"> </w:t>
      </w:r>
      <w:r>
        <w:t xml:space="preserve">- Some students carry deep shame. Make sure the lesson doesn’t stop at Isaiah’s cry in 6:5. God doesn’t leave Isaiah there; the coal comes straight away. Watch for students who seem to hear that cry as a lasting verdict on themselves, and follow up privately.</w:t>
      </w:r>
      <w:r>
        <w:t xml:space="preserve"> </w:t>
      </w:r>
      <w:r>
        <w:t xml:space="preserve">- The</w:t>
      </w:r>
      <w:r>
        <w:t xml:space="preserve"> </w:t>
      </w:r>
      <w:r>
        <w:t xml:space="preserve">“shaken world”</w:t>
      </w:r>
      <w:r>
        <w:t xml:space="preserve"> </w:t>
      </w:r>
      <w:r>
        <w:t xml:space="preserve">discussion may touch on grief or family change. Keep examples general and follow your school’s wellbeing process if a student is affected.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Isaiah: "Holy, holy, holy"</dc:title>
  <dc:creator/>
  <cp:keywords/>
  <dcterms:created xsi:type="dcterms:W3CDTF">2026-11-04T20:48:26Z</dcterms:created>
  <dcterms:modified xsi:type="dcterms:W3CDTF">2026-11-04T20:48:26Z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