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"My Lord and my God"</w:t>
      </w:r>
    </w:p>
    <w:p>
      <w:pPr>
        <w:pStyle w:val="Subtitle"/>
      </w:pPr>
      <w:r>
        <w:t xml:space="preserve">Year 8 Bible · Term 3 · Lesson notes · 55 minutes</w:t>
      </w:r>
    </w:p>
    <w:p>
      <w:pPr>
        <w:pStyle w:val="BlockText"/>
      </w:pPr>
      <w:r>
        <w:t xml:space="preserve">“Thomas replied, ‘My Lord and my God!’ Jesus said to him, ‘Because you have seen Me, you have believed; blessed are those who have not seen and yet have believed.’” (John 20:28–29)</w:t>
      </w:r>
    </w:p>
    <w:bookmarkStart w:id="9" w:name="lesson-overview"/>
    <w:p>
      <w:pPr>
        <w:pStyle w:val="Heading2"/>
      </w:pPr>
      <w:r>
        <w:t xml:space="preserve">Lesson overview</w:t>
      </w:r>
    </w:p>
    <w:p>
      <w:pPr>
        <w:pStyle w:val="FirstParagraph"/>
      </w:pPr>
      <w:r>
        <w:t xml:space="preserve">Big idea:</w:t>
      </w:r>
      <w:r>
        <w:t xml:space="preserve"> </w:t>
      </w:r>
      <w:r>
        <w:rPr>
          <w:b/>
          <w:bCs/>
        </w:rPr>
        <w:t xml:space="preserve">When Thomas meets the risen Jesus, he calls him</w:t>
      </w:r>
      <w:r>
        <w:rPr>
          <w:b/>
          <w:bCs/>
        </w:rPr>
        <w:t xml:space="preserve"> </w:t>
      </w:r>
      <w:r>
        <w:rPr>
          <w:b/>
          <w:bCs/>
        </w:rPr>
        <w:t xml:space="preserve">“my Lord and my God”</w:t>
      </w:r>
      <w:r>
        <w:rPr>
          <w:b/>
          <w:bCs/>
        </w:rPr>
        <w:t xml:space="preserve">. John wrote his whole Gospel so that we, who haven’t seen, can weigh the evidence, come to the same belief and have life.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20:24–31 (with John 11:16, John 14:5 and John 1:1)</w:t>
            </w:r>
          </w:p>
        </w:tc>
      </w:tr>
      <w:tr>
        <w:tc>
          <w:tcPr/>
          <w:p>
            <w:pPr>
              <w:pStyle w:val="Compact"/>
            </w:pPr>
            <w:r>
              <w:t xml:space="preserve">Resources</w:t>
            </w:r>
          </w:p>
        </w:tc>
        <w:tc>
          <w:tcPr/>
          <w:p>
            <w:pPr>
              <w:pStyle w:val="Compact"/>
            </w:pPr>
            <w:r>
              <w:t xml:space="preserve">Bibles or printed passages, worksheet, the term map from Lesson 1, an index card for each student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Thomas meeting the risen Jesus.</w:t>
      </w:r>
    </w:p>
    <w:p>
      <w:pPr>
        <w:pStyle w:val="Compact"/>
        <w:numPr>
          <w:ilvl w:val="0"/>
          <w:numId w:val="1001"/>
        </w:numPr>
      </w:pPr>
      <w:r>
        <w:t xml:space="preserve">Understand why Thomas’s words are the high point of John’s Gospel.</w:t>
      </w:r>
    </w:p>
    <w:p>
      <w:pPr>
        <w:pStyle w:val="Compact"/>
        <w:numPr>
          <w:ilvl w:val="0"/>
          <w:numId w:val="1001"/>
        </w:numPr>
      </w:pPr>
      <w:r>
        <w:t xml:space="preserve">Look back over Jesus’ claims this term and respond honestly.</w:t>
      </w:r>
    </w:p>
    <w:p>
      <w:pPr>
        <w:pStyle w:val="Heading3"/>
      </w:pPr>
      <w:r>
        <w:rPr>
          <w:bCs/>
        </w:rPr>
        <w:t xml:space="preserve">Success criteria</w:t>
      </w:r>
    </w:p>
    <w:p>
      <w:pPr>
        <w:pStyle w:val="Compact"/>
        <w:numPr>
          <w:ilvl w:val="0"/>
          <w:numId w:val="1002"/>
        </w:numPr>
      </w:pPr>
      <w:r>
        <w:t xml:space="preserve">I can explain what Thomas needed before he would believe, and what he said when he saw Jesus.</w:t>
      </w:r>
    </w:p>
    <w:p>
      <w:pPr>
        <w:pStyle w:val="Compact"/>
        <w:numPr>
          <w:ilvl w:val="0"/>
          <w:numId w:val="1002"/>
        </w:numPr>
      </w:pPr>
      <w:r>
        <w:t xml:space="preserve">I can explain how John 20:28 links back to John 1:1.</w:t>
      </w:r>
    </w:p>
    <w:p>
      <w:pPr>
        <w:pStyle w:val="Compact"/>
        <w:numPr>
          <w:ilvl w:val="0"/>
          <w:numId w:val="1002"/>
        </w:numPr>
      </w:pPr>
      <w:r>
        <w:t xml:space="preserve">I can sum up who Jesus claimed to be, using at least three</w:t>
      </w:r>
      <w:r>
        <w:t xml:space="preserve"> </w:t>
      </w:r>
      <w:r>
        <w:t xml:space="preserve">“I am”</w:t>
      </w:r>
      <w:r>
        <w:t xml:space="preserve"> </w:t>
      </w:r>
      <w:r>
        <w:t xml:space="preserve">sayings.</w:t>
      </w:r>
    </w:p>
    <w:p>
      <w:pPr>
        <w:pStyle w:val="Heading3"/>
      </w:pPr>
      <w:r>
        <w:rPr>
          <w:bCs/>
        </w:rPr>
        <w:t xml:space="preserve">Lesson flow</w:t>
      </w:r>
    </w:p>
    <w:p>
      <w:pPr>
        <w:pStyle w:val="Compact"/>
        <w:numPr>
          <w:ilvl w:val="0"/>
          <w:numId w:val="1003"/>
        </w:numPr>
      </w:pPr>
      <w:r>
        <w:t xml:space="preserve">Hook: what would it take? (7 min)</w:t>
      </w:r>
    </w:p>
    <w:p>
      <w:pPr>
        <w:pStyle w:val="Compact"/>
        <w:numPr>
          <w:ilvl w:val="0"/>
          <w:numId w:val="1003"/>
        </w:numPr>
      </w:pPr>
      <w:r>
        <w:t xml:space="preserve">Who is Thomas? (6 min)</w:t>
      </w:r>
    </w:p>
    <w:p>
      <w:pPr>
        <w:pStyle w:val="Compact"/>
        <w:numPr>
          <w:ilvl w:val="0"/>
          <w:numId w:val="1003"/>
        </w:numPr>
      </w:pPr>
      <w:r>
        <w:t xml:space="preserve">John 20:24–29:</w:t>
      </w:r>
      <w:r>
        <w:t xml:space="preserve"> </w:t>
      </w:r>
      <w:r>
        <w:t xml:space="preserve">“My Lord and my God”</w:t>
      </w:r>
      <w:r>
        <w:t xml:space="preserve"> </w:t>
      </w:r>
      <w:r>
        <w:t xml:space="preserve">(17 min)</w:t>
      </w:r>
    </w:p>
    <w:p>
      <w:pPr>
        <w:pStyle w:val="Compact"/>
        <w:numPr>
          <w:ilvl w:val="0"/>
          <w:numId w:val="1003"/>
        </w:numPr>
      </w:pPr>
      <w:r>
        <w:t xml:space="preserve">Why John wrote: looking back over the term (15 min)</w:t>
      </w:r>
    </w:p>
    <w:p>
      <w:pPr>
        <w:pStyle w:val="Compact"/>
        <w:numPr>
          <w:ilvl w:val="0"/>
          <w:numId w:val="1003"/>
        </w:numPr>
      </w:pPr>
      <w:r>
        <w:t xml:space="preserve">My verdict, wrap-up and exit ticket (10 min)</w:t>
      </w:r>
    </w:p>
    <w:bookmarkEnd w:id="9"/>
    <w:bookmarkStart w:id="10" w:name="hook-what-would-it-take-7-min"/>
    <w:p>
      <w:pPr>
        <w:pStyle w:val="Heading2"/>
      </w:pPr>
      <w:r>
        <w:t xml:space="preserve">1. Hook: what would it take? (7 min)</w:t>
      </w:r>
    </w:p>
    <w:p>
      <w:pPr>
        <w:pStyle w:val="FirstParagraph"/>
      </w:pPr>
      <w:r>
        <w:t xml:space="preserve">Ask:</w:t>
      </w:r>
      <w:r>
        <w:t xml:space="preserve"> </w:t>
      </w:r>
      <w:r>
        <w:t xml:space="preserve">“Your friend says they met a famous singer at the shops yesterday. What would it take for you to believe them?”</w:t>
      </w:r>
      <w:r>
        <w:t xml:space="preserve"> </w:t>
      </w:r>
      <w:r>
        <w:t xml:space="preserve">List the options on the board and let students rank them:</w:t>
      </w:r>
    </w:p>
    <w:p>
      <w:pPr>
        <w:pStyle w:val="Compact"/>
        <w:numPr>
          <w:ilvl w:val="0"/>
          <w:numId w:val="1004"/>
        </w:numPr>
      </w:pPr>
      <w:r>
        <w:t xml:space="preserve">their word</w:t>
      </w:r>
    </w:p>
    <w:p>
      <w:pPr>
        <w:pStyle w:val="Compact"/>
        <w:numPr>
          <w:ilvl w:val="0"/>
          <w:numId w:val="1004"/>
        </w:numPr>
      </w:pPr>
      <w:r>
        <w:t xml:space="preserve">a friend backing up their story</w:t>
      </w:r>
    </w:p>
    <w:p>
      <w:pPr>
        <w:pStyle w:val="Compact"/>
        <w:numPr>
          <w:ilvl w:val="0"/>
          <w:numId w:val="1004"/>
        </w:numPr>
      </w:pPr>
      <w:r>
        <w:t xml:space="preserve">a photo</w:t>
      </w:r>
    </w:p>
    <w:p>
      <w:pPr>
        <w:pStyle w:val="Compact"/>
        <w:numPr>
          <w:ilvl w:val="0"/>
          <w:numId w:val="1004"/>
        </w:numPr>
      </w:pPr>
      <w:r>
        <w:t xml:space="preserve">a video</w:t>
      </w:r>
    </w:p>
    <w:p>
      <w:pPr>
        <w:pStyle w:val="Compact"/>
        <w:numPr>
          <w:ilvl w:val="0"/>
          <w:numId w:val="1004"/>
        </w:numPr>
      </w:pPr>
      <w:r>
        <w:t xml:space="preserve">seeing the singer yourself</w:t>
      </w:r>
    </w:p>
    <w:p>
      <w:pPr>
        <w:pStyle w:val="FirstParagraph"/>
      </w:pPr>
      <w:r>
        <w:t xml:space="preserve">Ask:</w:t>
      </w:r>
      <w:r>
        <w:t xml:space="preserve"> </w:t>
      </w:r>
      <w:r>
        <w:t xml:space="preserve">“Is it wrong to want evidence before you believe something big?”</w:t>
      </w:r>
      <w:r>
        <w:t xml:space="preserve"> </w:t>
      </w:r>
      <w:r>
        <w:t xml:space="preserve">(No. It’s sensible. The bigger the claim, the more evidence you want.)</w:t>
      </w:r>
    </w:p>
    <w:p>
      <w:pPr>
        <w:pStyle w:val="BodyText"/>
      </w:pPr>
      <w:r>
        <w:rPr>
          <w:b/>
          <w:bCs/>
        </w:rPr>
        <w:t xml:space="preserve">Teacher line:</w:t>
      </w:r>
      <w:r>
        <w:t xml:space="preserve"> </w:t>
      </w:r>
      <w:r>
        <w:t xml:space="preserve">“Today we meet the most famous evidence-wanter in the Bible. People call him</w:t>
      </w:r>
      <w:r>
        <w:t xml:space="preserve"> </w:t>
      </w:r>
      <w:r>
        <w:t xml:space="preserve">‘Doubting Thomas’</w:t>
      </w:r>
      <w:r>
        <w:t xml:space="preserve">, but I think that’s a bit unfair.”</w:t>
      </w:r>
    </w:p>
    <w:bookmarkEnd w:id="10"/>
    <w:bookmarkStart w:id="11" w:name="who-is-thomas-6-min"/>
    <w:p>
      <w:pPr>
        <w:pStyle w:val="Heading2"/>
      </w:pPr>
      <w:r>
        <w:t xml:space="preserve">2. Who is Thomas? (6 min)</w:t>
      </w:r>
    </w:p>
    <w:p>
      <w:pPr>
        <w:pStyle w:val="FirstParagraph"/>
      </w:pPr>
      <w:r>
        <w:t xml:space="preserve">Thomas has already appeared twice this term. Ask students to remember:</w:t>
      </w:r>
    </w:p>
    <w:p>
      <w:pPr>
        <w:pStyle w:val="Compact"/>
        <w:numPr>
          <w:ilvl w:val="0"/>
          <w:numId w:val="1005"/>
        </w:numPr>
      </w:pPr>
      <w:r>
        <w:rPr>
          <w:b/>
          <w:bCs/>
        </w:rPr>
        <w:t xml:space="preserve">John 11:16:</w:t>
      </w:r>
      <w:r>
        <w:t xml:space="preserve"> </w:t>
      </w:r>
      <w:r>
        <w:t xml:space="preserve">when Jesus heads back towards danger to raise Lazarus, Thomas says they should all go and die with him. He’s brave and loyal.</w:t>
      </w:r>
    </w:p>
    <w:p>
      <w:pPr>
        <w:pStyle w:val="Compact"/>
        <w:numPr>
          <w:ilvl w:val="0"/>
          <w:numId w:val="1005"/>
        </w:numPr>
      </w:pPr>
      <w:r>
        <w:rPr>
          <w:b/>
          <w:bCs/>
        </w:rPr>
        <w:t xml:space="preserve">John 14:5:</w:t>
      </w:r>
      <w:r>
        <w:t xml:space="preserve"> </w:t>
      </w:r>
      <w:r>
        <w:t xml:space="preserve">when Jesus says they know the way, Thomas admits he doesn’t. He’s honest.</w:t>
      </w:r>
    </w:p>
    <w:p>
      <w:pPr>
        <w:pStyle w:val="FirstParagraph"/>
      </w:pPr>
      <w:r>
        <w:t xml:space="preserve">John 20:24 tells us he was also called Didymus, which means</w:t>
      </w:r>
      <w:r>
        <w:t xml:space="preserve"> </w:t>
      </w:r>
      <w:r>
        <w:t xml:space="preserve">“twin”</w:t>
      </w:r>
      <w:r>
        <w:t xml:space="preserve">.</w:t>
      </w:r>
    </w:p>
    <w:p>
      <w:pPr>
        <w:pStyle w:val="BodyText"/>
      </w:pPr>
      <w:r>
        <w:rPr>
          <w:b/>
          <w:bCs/>
        </w:rPr>
        <w:t xml:space="preserve">Set the scene.</w:t>
      </w:r>
      <w:r>
        <w:t xml:space="preserve"> </w:t>
      </w:r>
      <w:r>
        <w:t xml:space="preserve">Summarise John 20:19–23. On the Sunday evening after Jesus rose from the dead, the disciples were hiding behind locked doors. Jesus suddenly stood among them, showed them his hands and side, and gave them peace. Thomas wasn’t there.</w:t>
      </w:r>
    </w:p>
    <w:bookmarkEnd w:id="11"/>
    <w:bookmarkStart w:id="12" w:name="john-202429-my-lord-and-my-god-17-min"/>
    <w:p>
      <w:pPr>
        <w:pStyle w:val="Heading2"/>
      </w:pPr>
      <w:r>
        <w:t xml:space="preserve">3. John 20:24–29:</w:t>
      </w:r>
      <w:r>
        <w:t xml:space="preserve"> </w:t>
      </w:r>
      <w:r>
        <w:t xml:space="preserve">“My Lord and my God”</w:t>
      </w:r>
      <w:r>
        <w:t xml:space="preserve"> </w:t>
      </w:r>
      <w:r>
        <w:t xml:space="preserve">(17 min)</w:t>
      </w:r>
    </w:p>
    <w:p>
      <w:pPr>
        <w:pStyle w:val="FirstParagraph"/>
      </w:pPr>
      <w:r>
        <w:rPr>
          <w:b/>
          <w:bCs/>
        </w:rPr>
        <w:t xml:space="preserve">Read John 20:24–29</w:t>
      </w:r>
      <w:r>
        <w:t xml:space="preserve"> </w:t>
      </w:r>
      <w:r>
        <w:t xml:space="preserve">with readers for the narrator, the disciples, Thomas and Jesus (4 min).</w:t>
      </w:r>
    </w:p>
    <w:p>
      <w:pPr>
        <w:pStyle w:val="BlockText"/>
      </w:pPr>
      <w:r>
        <w:t xml:space="preserve">“So the other disciples told him, ‘We have seen the Lord!’ But he replied, ‘Unless I see the nail marks in His hands, and put my finger where the nails have been, and put my hand into His side, I will never believe.’”</w:t>
      </w:r>
      <w:r>
        <w:t xml:space="preserve"> </w:t>
      </w:r>
      <w:r>
        <w:t xml:space="preserve">(John 20:25)</w:t>
      </w:r>
    </w:p>
    <w:p>
      <w:pPr>
        <w:pStyle w:val="FirstParagraph"/>
      </w:pPr>
      <w:r>
        <w:rPr>
          <w:b/>
          <w:bCs/>
        </w:rPr>
        <w:t xml:space="preserve">Thomas sets the bar high</w:t>
      </w:r>
      <w:r>
        <w:t xml:space="preserve"> </w:t>
      </w:r>
      <w:r>
        <w:t xml:space="preserve">(3 min). He doesn’t just want to see Jesus. He wants to touch the wounds. Ask:</w:t>
      </w:r>
      <w:r>
        <w:t xml:space="preserve"> </w:t>
      </w:r>
      <w:r>
        <w:t xml:space="preserve">“Why do you think he wanted that much proof?”</w:t>
      </w:r>
      <w:r>
        <w:t xml:space="preserve"> </w:t>
      </w:r>
      <w:r>
        <w:t xml:space="preserve">(Maybe grief. Maybe because dead people don’t come back. Maybe because he didn’t want to get his hopes up and be crushed again.)</w:t>
      </w:r>
    </w:p>
    <w:p>
      <w:pPr>
        <w:pStyle w:val="BlockText"/>
      </w:pPr>
      <w:r>
        <w:t xml:space="preserve">“Then Jesus said to Thomas, ‘Put your finger here and look at My hands. Reach out your hand and put it into My side. Stop doubting and believe.’”</w:t>
      </w:r>
      <w:r>
        <w:t xml:space="preserve"> </w:t>
      </w:r>
      <w:r>
        <w:t xml:space="preserve">(John 20:27)</w:t>
      </w:r>
    </w:p>
    <w:p>
      <w:pPr>
        <w:pStyle w:val="FirstParagraph"/>
      </w:pPr>
      <w:r>
        <w:rPr>
          <w:b/>
          <w:bCs/>
        </w:rPr>
        <w:t xml:space="preserve">Jesus meets him</w:t>
      </w:r>
      <w:r>
        <w:t xml:space="preserve"> </w:t>
      </w:r>
      <w:r>
        <w:t xml:space="preserve">(3 min). Point out that Jesus wasn’t in the room when Thomas set his conditions, but he knows exactly what Thomas said. He isn’t angry. He offers Thomas exactly the evidence he asked for.</w:t>
      </w:r>
    </w:p>
    <w:p>
      <w:pPr>
        <w:pStyle w:val="BlockText"/>
      </w:pPr>
      <w:r>
        <w:t xml:space="preserve">“Thomas replied, ‘My Lord and my God!’”</w:t>
      </w:r>
      <w:r>
        <w:t xml:space="preserve"> </w:t>
      </w:r>
      <w:r>
        <w:t xml:space="preserve">(John 20:28)</w:t>
      </w:r>
    </w:p>
    <w:p>
      <w:pPr>
        <w:pStyle w:val="FirstParagraph"/>
      </w:pPr>
      <w:r>
        <w:rPr>
          <w:b/>
          <w:bCs/>
        </w:rPr>
        <w:t xml:space="preserve">Why this matters</w:t>
      </w:r>
      <w:r>
        <w:t xml:space="preserve"> </w:t>
      </w:r>
      <w:r>
        <w:t xml:space="preserve">(7 min). Students complete Part B of the worksheet.</w:t>
      </w:r>
    </w:p>
    <w:p>
      <w:pPr>
        <w:pStyle w:val="Compact"/>
        <w:numPr>
          <w:ilvl w:val="0"/>
          <w:numId w:val="1006"/>
        </w:numPr>
      </w:pPr>
      <w:r>
        <w:rPr>
          <w:b/>
          <w:bCs/>
        </w:rPr>
        <w:t xml:space="preserve">“Lord”</w:t>
      </w:r>
      <w:r>
        <w:rPr>
          <w:b/>
          <w:bCs/>
        </w:rPr>
        <w:t xml:space="preserve"> </w:t>
      </w:r>
      <w:r>
        <w:rPr>
          <w:b/>
          <w:bCs/>
        </w:rPr>
        <w:t xml:space="preserve">and</w:t>
      </w:r>
      <w:r>
        <w:rPr>
          <w:b/>
          <w:bCs/>
        </w:rPr>
        <w:t xml:space="preserve"> </w:t>
      </w:r>
      <w:r>
        <w:rPr>
          <w:b/>
          <w:bCs/>
        </w:rPr>
        <w:t xml:space="preserve">“God”</w:t>
      </w:r>
      <w:r>
        <w:rPr>
          <w:b/>
          <w:bCs/>
        </w:rPr>
        <w:t xml:space="preserve">.</w:t>
      </w:r>
      <w:r>
        <w:t xml:space="preserve"> </w:t>
      </w:r>
      <w:r>
        <w:t xml:space="preserve">Thomas was a Jewish man who believed there is only one God. He looks at a human being and calls him God. And Jesus accepts it. Compare Acts 14:11–15, where Paul and Barnabas are horrified when people try to worship them.</w:t>
      </w:r>
    </w:p>
    <w:p>
      <w:pPr>
        <w:pStyle w:val="Compact"/>
        <w:numPr>
          <w:ilvl w:val="0"/>
          <w:numId w:val="1006"/>
        </w:numPr>
      </w:pPr>
      <w:r>
        <w:rPr>
          <w:b/>
          <w:bCs/>
        </w:rPr>
        <w:t xml:space="preserve">Bookends.</w:t>
      </w:r>
      <w:r>
        <w:t xml:space="preserve"> </w:t>
      </w:r>
      <w:r>
        <w:t xml:space="preserve">John’s Gospel begins with the Word who</w:t>
      </w:r>
      <w:r>
        <w:t xml:space="preserve"> </w:t>
      </w:r>
      <w:r>
        <w:rPr>
          <w:i/>
          <w:iCs/>
        </w:rPr>
        <w:t xml:space="preserve">was God</w:t>
      </w:r>
      <w:r>
        <w:t xml:space="preserve"> </w:t>
      </w:r>
      <w:r>
        <w:t xml:space="preserve">(John 1:1) and reaches its high point with a disciple calling Jesus</w:t>
      </w:r>
      <w:r>
        <w:t xml:space="preserve"> </w:t>
      </w:r>
      <w:r>
        <w:rPr>
          <w:i/>
          <w:iCs/>
        </w:rPr>
        <w:t xml:space="preserve">my God</w:t>
      </w:r>
      <w:r>
        <w:t xml:space="preserve"> </w:t>
      </w:r>
      <w:r>
        <w:t xml:space="preserve">(20:28). The whole book is held between those two claims.</w:t>
      </w:r>
    </w:p>
    <w:p>
      <w:pPr>
        <w:pStyle w:val="Compact"/>
        <w:numPr>
          <w:ilvl w:val="0"/>
          <w:numId w:val="1006"/>
        </w:numPr>
      </w:pPr>
      <w:r>
        <w:rPr>
          <w:b/>
          <w:bCs/>
        </w:rPr>
        <w:t xml:space="preserve">“My”</w:t>
      </w:r>
      <w:r>
        <w:rPr>
          <w:b/>
          <w:bCs/>
        </w:rPr>
        <w:t xml:space="preserve">.</w:t>
      </w:r>
      <w:r>
        <w:t xml:space="preserve"> </w:t>
      </w:r>
      <w:r>
        <w:t xml:space="preserve">It’s personal. Thomas isn’t just stating a fact; he’s giving himself to Jesus.</w:t>
      </w:r>
    </w:p>
    <w:p>
      <w:pPr>
        <w:pStyle w:val="Compact"/>
        <w:numPr>
          <w:ilvl w:val="0"/>
          <w:numId w:val="1006"/>
        </w:numPr>
      </w:pPr>
      <w:r>
        <w:rPr>
          <w:b/>
          <w:bCs/>
        </w:rPr>
        <w:t xml:space="preserve">Building on Year 7.</w:t>
      </w:r>
      <w:r>
        <w:t xml:space="preserve"> </w:t>
      </w:r>
      <w:r>
        <w:t xml:space="preserve">In Mark 8, Peter said Jesus was the Christ, but he only half-saw what that meant. He didn’t want Jesus to suffer. Thomas has now seen the nail marks. He knows the King suffered, died and rose, and he goes even further than Peter.</w:t>
      </w:r>
    </w:p>
    <w:p>
      <w:pPr>
        <w:pStyle w:val="BlockText"/>
      </w:pPr>
      <w:r>
        <w:t xml:space="preserve">“Jesus said to him, ‘Because you have seen Me, you have believed; blessed are those who have not seen and yet have believed.’”</w:t>
      </w:r>
      <w:r>
        <w:t xml:space="preserve"> </w:t>
      </w:r>
      <w:r>
        <w:t xml:space="preserve">(John 20:29)</w:t>
      </w:r>
    </w:p>
    <w:p>
      <w:pPr>
        <w:pStyle w:val="FirstParagraph"/>
      </w:pPr>
      <w:r>
        <w:t xml:space="preserve">Ask:</w:t>
      </w:r>
      <w:r>
        <w:t xml:space="preserve"> </w:t>
      </w:r>
      <w:r>
        <w:t xml:space="preserve">“Who is Jesus talking about in verse 29?”</w:t>
      </w:r>
      <w:r>
        <w:t xml:space="preserve"> </w:t>
      </w:r>
      <w:r>
        <w:t xml:space="preserve">(Everyone who comes later, including us.)</w:t>
      </w:r>
    </w:p>
    <w:bookmarkEnd w:id="12"/>
    <w:bookmarkStart w:id="13" w:name="Xc335b552a3fad4cf1a0b63a7a94d32d1c88d973"/>
    <w:p>
      <w:pPr>
        <w:pStyle w:val="Heading2"/>
      </w:pPr>
      <w:r>
        <w:t xml:space="preserve">4. Why John wrote: looking back over the term (15 min)</w:t>
      </w:r>
    </w:p>
    <w:p>
      <w:pPr>
        <w:pStyle w:val="FirstParagraph"/>
      </w:pPr>
      <w:r>
        <w:rPr>
          <w:b/>
          <w:bCs/>
        </w:rPr>
        <w:t xml:space="preserve">Read John 20:30–31</w:t>
      </w:r>
      <w:r>
        <w:t xml:space="preserve"> </w:t>
      </w:r>
      <w:r>
        <w:t xml:space="preserve">(2 min). Go back to where we started in Lesson 1.</w:t>
      </w:r>
    </w:p>
    <w:p>
      <w:pPr>
        <w:pStyle w:val="BlockText"/>
      </w:pPr>
      <w:r>
        <w:t xml:space="preserve">“But these are written so that you may believe that Jesus is the Christ, the Son of God, and that by believing you may have life in His name.”</w:t>
      </w:r>
      <w:r>
        <w:t xml:space="preserve"> </w:t>
      </w:r>
      <w:r>
        <w:t xml:space="preserve">(John 20:31)</w:t>
      </w:r>
    </w:p>
    <w:p>
      <w:pPr>
        <w:pStyle w:val="FirstParagraph"/>
      </w:pPr>
      <w:r>
        <w:t xml:space="preserve">Ask:</w:t>
      </w:r>
      <w:r>
        <w:t xml:space="preserve"> </w:t>
      </w:r>
      <w:r>
        <w:t xml:space="preserve">“Does believing without seeing mean believing without any reasons?”</w:t>
      </w:r>
      <w:r>
        <w:t xml:space="preserve"> </w:t>
      </w:r>
      <w:r>
        <w:t xml:space="preserve">(No. John didn’t ask people to believe nothing. He wrote down signs and eyewitness testimony as evidence, John 19:35 and 21:24. We have his book, the way Thomas had the other disciples’ word.)</w:t>
      </w:r>
    </w:p>
    <w:p>
      <w:pPr>
        <w:pStyle w:val="BodyText"/>
      </w:pPr>
      <w:r>
        <w:rPr>
          <w:b/>
          <w:bCs/>
        </w:rPr>
        <w:t xml:space="preserve">Term review</w:t>
      </w:r>
      <w:r>
        <w:t xml:space="preserve"> </w:t>
      </w:r>
      <w:r>
        <w:t xml:space="preserve">(10 min). Students complete the Part C table from memory first, then check with the term map: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Jesus’ claim</w:t>
            </w:r>
          </w:p>
        </w:tc>
        <w:tc>
          <w:tcPr/>
          <w:p>
            <w:pPr>
              <w:keepNext/>
              <w:pStyle w:val="Compact"/>
            </w:pPr>
            <w:r>
              <w:t xml:space="preserve">Where</w:t>
            </w:r>
          </w:p>
        </w:tc>
        <w:tc>
          <w:tcPr/>
          <w:p>
            <w:pPr>
              <w:keepNext/>
              <w:pStyle w:val="Compact"/>
            </w:pPr>
            <w:r>
              <w:t xml:space="preserve">A sign or story that goes with it</w:t>
            </w:r>
          </w:p>
        </w:tc>
      </w:tr>
      <w:tr>
        <w:tc>
          <w:tcPr/>
          <w:p>
            <w:pPr>
              <w:keepNext/>
              <w:pStyle w:val="Compact"/>
            </w:pPr>
            <w:r>
              <w:t xml:space="preserve">The Word became flesh</w:t>
            </w:r>
          </w:p>
        </w:tc>
        <w:tc>
          <w:tcPr/>
          <w:p>
            <w:pPr>
              <w:keepNext/>
              <w:pStyle w:val="Compact"/>
            </w:pPr>
            <w:r>
              <w:t xml:space="preserve">John 1</w:t>
            </w:r>
          </w:p>
        </w:tc>
        <w:tc>
          <w:tcPr/>
          <w:p>
            <w:pPr>
              <w:keepNext/>
              <w:pStyle w:val="Compact"/>
            </w:pPr>
            <w:r>
              <w:t xml:space="preserve">God made visible in a human life</w:t>
            </w:r>
          </w:p>
        </w:tc>
      </w:tr>
      <w:tr>
        <w:tc>
          <w:tcPr/>
          <w:p>
            <w:pPr>
              <w:keepNext/>
              <w:pStyle w:val="Compact"/>
            </w:pPr>
            <w:r>
              <w:t xml:space="preserve">The bread of life</w:t>
            </w:r>
          </w:p>
        </w:tc>
        <w:tc>
          <w:tcPr/>
          <w:p>
            <w:pPr>
              <w:keepNext/>
              <w:pStyle w:val="Compact"/>
            </w:pPr>
            <w:r>
              <w:t xml:space="preserve">John 6</w:t>
            </w:r>
          </w:p>
        </w:tc>
        <w:tc>
          <w:tcPr/>
          <w:p>
            <w:pPr>
              <w:keepNext/>
              <w:pStyle w:val="Compact"/>
            </w:pPr>
            <w:r>
              <w:t xml:space="preserve">Feeding the 5,000</w:t>
            </w:r>
          </w:p>
        </w:tc>
      </w:tr>
      <w:tr>
        <w:tc>
          <w:tcPr/>
          <w:p>
            <w:pPr>
              <w:keepNext/>
              <w:pStyle w:val="Compact"/>
            </w:pPr>
            <w:r>
              <w:t xml:space="preserve">The light of the world</w:t>
            </w:r>
          </w:p>
        </w:tc>
        <w:tc>
          <w:tcPr/>
          <w:p>
            <w:pPr>
              <w:keepNext/>
              <w:pStyle w:val="Compact"/>
            </w:pPr>
            <w:r>
              <w:t xml:space="preserve">John 8–9</w:t>
            </w:r>
          </w:p>
        </w:tc>
        <w:tc>
          <w:tcPr/>
          <w:p>
            <w:pPr>
              <w:keepNext/>
              <w:pStyle w:val="Compact"/>
            </w:pPr>
            <w:r>
              <w:t xml:space="preserve">Healing the man born blind</w:t>
            </w:r>
          </w:p>
        </w:tc>
      </w:tr>
      <w:tr>
        <w:tc>
          <w:tcPr/>
          <w:p>
            <w:pPr>
              <w:keepNext/>
              <w:pStyle w:val="Compact"/>
            </w:pPr>
            <w:r>
              <w:t xml:space="preserve">The good shepherd</w:t>
            </w:r>
          </w:p>
        </w:tc>
        <w:tc>
          <w:tcPr/>
          <w:p>
            <w:pPr>
              <w:keepNext/>
              <w:pStyle w:val="Compact"/>
            </w:pPr>
            <w:r>
              <w:t xml:space="preserve">John 10</w:t>
            </w:r>
          </w:p>
        </w:tc>
        <w:tc>
          <w:tcPr/>
          <w:p>
            <w:pPr>
              <w:keepNext/>
              <w:pStyle w:val="Compact"/>
            </w:pPr>
            <w:r>
              <w:t xml:space="preserve">He lays down his life for the sheep</w:t>
            </w:r>
          </w:p>
        </w:tc>
      </w:tr>
      <w:tr>
        <w:tc>
          <w:tcPr/>
          <w:p>
            <w:pPr>
              <w:keepNext/>
              <w:pStyle w:val="Compact"/>
            </w:pPr>
            <w:r>
              <w:t xml:space="preserve">The resurrection and the life</w:t>
            </w:r>
          </w:p>
        </w:tc>
        <w:tc>
          <w:tcPr/>
          <w:p>
            <w:pPr>
              <w:keepNext/>
              <w:pStyle w:val="Compact"/>
            </w:pPr>
            <w:r>
              <w:t xml:space="preserve">John 11</w:t>
            </w:r>
          </w:p>
        </w:tc>
        <w:tc>
          <w:tcPr/>
          <w:p>
            <w:pPr>
              <w:keepNext/>
              <w:pStyle w:val="Compact"/>
            </w:pPr>
            <w:r>
              <w:t xml:space="preserve">Raising Lazarus</w:t>
            </w:r>
          </w:p>
        </w:tc>
      </w:tr>
      <w:tr>
        <w:tc>
          <w:tcPr/>
          <w:p>
            <w:pPr>
              <w:keepNext/>
              <w:pStyle w:val="Compact"/>
            </w:pPr>
            <w:r>
              <w:t xml:space="preserve">The way, the truth and the life</w:t>
            </w:r>
          </w:p>
        </w:tc>
        <w:tc>
          <w:tcPr/>
          <w:p>
            <w:pPr>
              <w:keepNext/>
              <w:pStyle w:val="Compact"/>
            </w:pPr>
            <w:r>
              <w:t xml:space="preserve">John 14</w:t>
            </w:r>
          </w:p>
        </w:tc>
        <w:tc>
          <w:tcPr/>
          <w:p>
            <w:pPr>
              <w:keepNext/>
              <w:pStyle w:val="Compact"/>
            </w:pPr>
            <w:r>
              <w:t xml:space="preserve">Comforting his disciples before the cross</w:t>
            </w:r>
          </w:p>
        </w:tc>
      </w:tr>
      <w:tr>
        <w:tc>
          <w:tcPr/>
          <w:p>
            <w:pPr>
              <w:keepNext/>
              <w:pStyle w:val="Compact"/>
            </w:pPr>
            <w:r>
              <w:t xml:space="preserve">Before Abraham was born, I am</w:t>
            </w:r>
          </w:p>
        </w:tc>
        <w:tc>
          <w:tcPr/>
          <w:p>
            <w:pPr>
              <w:keepNext/>
              <w:pStyle w:val="Compact"/>
            </w:pPr>
            <w:r>
              <w:t xml:space="preserve">John 8</w:t>
            </w:r>
          </w:p>
        </w:tc>
        <w:tc>
          <w:tcPr/>
          <w:p>
            <w:pPr>
              <w:keepNext/>
              <w:pStyle w:val="Compact"/>
            </w:pPr>
            <w:r>
              <w:t xml:space="preserve">The crowd picks up stones</w:t>
            </w:r>
          </w:p>
        </w:tc>
      </w:tr>
      <w:tr>
        <w:tc>
          <w:tcPr/>
          <w:p>
            <w:pPr>
              <w:pStyle w:val="Compact"/>
            </w:pPr>
            <w:r>
              <w:t xml:space="preserve">My Lord and my God</w:t>
            </w:r>
          </w:p>
        </w:tc>
        <w:tc>
          <w:tcPr/>
          <w:p>
            <w:pPr>
              <w:pStyle w:val="Compact"/>
            </w:pPr>
            <w:r>
              <w:t xml:space="preserve">John 20</w:t>
            </w:r>
          </w:p>
        </w:tc>
        <w:tc>
          <w:tcPr/>
          <w:p>
            <w:pPr>
              <w:pStyle w:val="Compact"/>
            </w:pPr>
            <w:r>
              <w:t xml:space="preserve">Thomas meets the risen Jesus</w:t>
            </w:r>
          </w:p>
        </w:tc>
      </w:tr>
    </w:tbl>
    <w:p>
      <w:pPr>
        <w:spacing w:before="0" w:after="0" w:line="200" w:lineRule="exact"/>
      </w:pPr>
    </w:p>
    <w:p>
      <w:pPr>
        <w:pStyle w:val="BodyText"/>
      </w:pPr>
      <w:r>
        <w:rPr>
          <w:b/>
          <w:bCs/>
        </w:rPr>
        <w:t xml:space="preserve">Remember last lesson’s four corners</w:t>
      </w:r>
      <w:r>
        <w:t xml:space="preserve"> </w:t>
      </w:r>
      <w:r>
        <w:t xml:space="preserve">(3 min). If Jesus claimed to be God, he was lying, deluded, a legend, or Lord. Ask:</w:t>
      </w:r>
      <w:r>
        <w:t xml:space="preserve"> </w:t>
      </w:r>
      <w:r>
        <w:t xml:space="preserve">“Which event would settle it?”</w:t>
      </w:r>
      <w:r>
        <w:t xml:space="preserve"> </w:t>
      </w:r>
      <w:r>
        <w:t xml:space="preserve">(The resurrection. If Jesus really rose, his claims are true.) In Year 9 you’ll look closely at the evidence for the resurrection and what Jesus achieved by his death.</w:t>
      </w:r>
    </w:p>
    <w:p>
      <w:pPr>
        <w:pStyle w:val="Heading3"/>
      </w:pPr>
      <w:r>
        <w:rPr>
          <w:bCs/>
        </w:rPr>
        <w:t xml:space="preserve">Discussion questions</w:t>
      </w:r>
    </w:p>
    <w:p>
      <w:pPr>
        <w:pStyle w:val="Compact"/>
        <w:numPr>
          <w:ilvl w:val="0"/>
          <w:numId w:val="1007"/>
        </w:numPr>
      </w:pPr>
      <w:r>
        <w:t xml:space="preserve">Was Thomas wrong to want evidence? What did Jesus do about it?</w:t>
      </w:r>
    </w:p>
    <w:p>
      <w:pPr>
        <w:pStyle w:val="Compact"/>
        <w:numPr>
          <w:ilvl w:val="0"/>
          <w:numId w:val="1007"/>
        </w:numPr>
      </w:pPr>
      <w:r>
        <w:t xml:space="preserve">Why do you think Jesus accepted being called</w:t>
      </w:r>
      <w:r>
        <w:t xml:space="preserve"> </w:t>
      </w:r>
      <w:r>
        <w:t xml:space="preserve">“God”</w:t>
      </w:r>
      <w:r>
        <w:t xml:space="preserve">, when Paul and Barnabas refused worship?</w:t>
      </w:r>
    </w:p>
    <w:p>
      <w:pPr>
        <w:pStyle w:val="Compact"/>
        <w:numPr>
          <w:ilvl w:val="0"/>
          <w:numId w:val="1007"/>
        </w:numPr>
      </w:pPr>
      <w:r>
        <w:t xml:space="preserve">Which</w:t>
      </w:r>
      <w:r>
        <w:t xml:space="preserve"> </w:t>
      </w:r>
      <w:r>
        <w:t xml:space="preserve">“I am”</w:t>
      </w:r>
      <w:r>
        <w:t xml:space="preserve"> </w:t>
      </w:r>
      <w:r>
        <w:t xml:space="preserve">saying has stuck with you most this term? Why?</w:t>
      </w:r>
    </w:p>
    <w:p>
      <w:pPr>
        <w:pStyle w:val="Compact"/>
        <w:numPr>
          <w:ilvl w:val="0"/>
          <w:numId w:val="1007"/>
        </w:numPr>
      </w:pPr>
      <w:r>
        <w:t xml:space="preserve">Jesus’ question to Martha was,</w:t>
      </w:r>
      <w:r>
        <w:t xml:space="preserve"> </w:t>
      </w:r>
      <w:r>
        <w:t xml:space="preserve">“Do you believe this?”</w:t>
      </w:r>
      <w:r>
        <w:t xml:space="preserve"> </w:t>
      </w:r>
      <w:r>
        <w:t xml:space="preserve">Why do you think John keeps putting that question in front of his readers?</w:t>
      </w:r>
    </w:p>
    <w:bookmarkEnd w:id="13"/>
    <w:bookmarkStart w:id="14" w:name="X3f5878e7d6cfd495814e42d0a50599f50083436"/>
    <w:p>
      <w:pPr>
        <w:pStyle w:val="Heading2"/>
      </w:pPr>
      <w:r>
        <w:t xml:space="preserve">5. My verdict, wrap-up and exit ticket (10 min)</w:t>
      </w:r>
    </w:p>
    <w:p>
      <w:pPr>
        <w:pStyle w:val="FirstParagraph"/>
      </w:pPr>
      <w:r>
        <w:rPr>
          <w:b/>
          <w:bCs/>
        </w:rPr>
        <w:t xml:space="preserve">My verdict</w:t>
      </w:r>
      <w:r>
        <w:t xml:space="preserve"> </w:t>
      </w:r>
      <w:r>
        <w:t xml:space="preserve">(4 min). Hand out index cards. Students write, privately and without their name:</w:t>
      </w:r>
    </w:p>
    <w:p>
      <w:pPr>
        <w:pStyle w:val="Compact"/>
        <w:numPr>
          <w:ilvl w:val="0"/>
          <w:numId w:val="1008"/>
        </w:numPr>
      </w:pPr>
      <w:r>
        <w:t xml:space="preserve">“Right now, I think Jesus is…”</w:t>
      </w:r>
    </w:p>
    <w:p>
      <w:pPr>
        <w:pStyle w:val="Compact"/>
        <w:numPr>
          <w:ilvl w:val="0"/>
          <w:numId w:val="1008"/>
        </w:numPr>
      </w:pPr>
      <w:r>
        <w:t xml:space="preserve">“One question I still have about Jesus is…”</w:t>
      </w:r>
    </w:p>
    <w:p>
      <w:pPr>
        <w:pStyle w:val="FirstParagraph"/>
      </w:pPr>
      <w:r>
        <w:t xml:space="preserve">Make it clear that every honest answer is welcome:</w:t>
      </w:r>
      <w:r>
        <w:t xml:space="preserve"> </w:t>
      </w:r>
      <w:r>
        <w:rPr>
          <w:i/>
          <w:iCs/>
        </w:rPr>
        <w:t xml:space="preserve">my Lord and my God</w:t>
      </w:r>
      <w:r>
        <w:t xml:space="preserve">,</w:t>
      </w:r>
      <w:r>
        <w:t xml:space="preserve"> </w:t>
      </w:r>
      <w:r>
        <w:rPr>
          <w:i/>
          <w:iCs/>
        </w:rPr>
        <w:t xml:space="preserve">I’m still weighing it up</w:t>
      </w:r>
      <w:r>
        <w:t xml:space="preserve">,</w:t>
      </w:r>
      <w:r>
        <w:t xml:space="preserve"> </w:t>
      </w:r>
      <w:r>
        <w:rPr>
          <w:i/>
          <w:iCs/>
        </w:rPr>
        <w:t xml:space="preserve">I don’t believe it, because…</w:t>
      </w:r>
      <w:r>
        <w:t xml:space="preserve">, or</w:t>
      </w:r>
      <w:r>
        <w:t xml:space="preserve"> </w:t>
      </w:r>
      <w:r>
        <w:rPr>
          <w:i/>
          <w:iCs/>
        </w:rPr>
        <w:t xml:space="preserve">I’m not sure</w:t>
      </w:r>
      <w:r>
        <w:t xml:space="preserve">. Collect the cards. Use the questions to plan a Q&amp;A or follow-up, but never read out anyone’s verdict.</w:t>
      </w:r>
    </w:p>
    <w:p>
      <w:pPr>
        <w:pStyle w:val="BodyText"/>
      </w:pPr>
      <w:r>
        <w:rPr>
          <w:b/>
          <w:bCs/>
        </w:rPr>
        <w:t xml:space="preserve">Teacher line:</w:t>
      </w:r>
      <w:r>
        <w:t xml:space="preserve"> </w:t>
      </w:r>
      <w:r>
        <w:t xml:space="preserve">“Thomas wanted evidence, and Jesus gave it to him. John wrote his book so you could have evidence too. What you do with it is your decision, and it’s the most important one you’ll ever make.”</w:t>
      </w:r>
    </w:p>
    <w:p>
      <w:pPr>
        <w:pStyle w:val="BodyText"/>
      </w:pPr>
      <w:r>
        <w:rPr>
          <w:b/>
          <w:bCs/>
        </w:rPr>
        <w:t xml:space="preserve">Model prayer</w:t>
      </w:r>
      <w:r>
        <w:t xml:space="preserve"> </w:t>
      </w:r>
      <w:r>
        <w:t xml:space="preserve">(students may join in or just listen):</w:t>
      </w:r>
    </w:p>
    <w:p>
      <w:pPr>
        <w:pStyle w:val="BlockText"/>
      </w:pPr>
      <w:r>
        <w:t xml:space="preserve">Lord Jesus, thank you for Thomas, who asked for evidence, and for your kindness in meeting him. Thank you that you are the Word made flesh, the bread of life and the good shepherd. Help those of us who believe to say,</w:t>
      </w:r>
      <w:r>
        <w:t xml:space="preserve"> </w:t>
      </w:r>
      <w:r>
        <w:t xml:space="preserve">“My Lord and my God.”</w:t>
      </w:r>
      <w:r>
        <w:t xml:space="preserve"> </w:t>
      </w:r>
      <w:r>
        <w:t xml:space="preserve">Help those of us who are still asking to keep asking honestly. Amen.</w:t>
      </w:r>
    </w:p>
    <w:bookmarkEnd w:id="14"/>
    <w:bookmarkStart w:id="15" w:name="exit-ticket"/>
    <w:p>
      <w:pPr>
        <w:pStyle w:val="Heading2"/>
      </w:pPr>
      <w:r>
        <w:t xml:space="preserve">Exit ticket</w:t>
      </w:r>
    </w:p>
    <w:p>
      <w:pPr>
        <w:pStyle w:val="Compact"/>
        <w:numPr>
          <w:ilvl w:val="0"/>
          <w:numId w:val="1009"/>
        </w:numPr>
      </w:pPr>
      <w:r>
        <w:t xml:space="preserve">What did Thomas say he needed before he would believe?</w:t>
      </w:r>
    </w:p>
    <w:p>
      <w:pPr>
        <w:pStyle w:val="Compact"/>
        <w:numPr>
          <w:ilvl w:val="0"/>
          <w:numId w:val="1009"/>
        </w:numPr>
      </w:pPr>
      <w:r>
        <w:t xml:space="preserve">What did Thomas call Jesus, and why is it so important?</w:t>
      </w:r>
    </w:p>
    <w:p>
      <w:pPr>
        <w:pStyle w:val="Compact"/>
        <w:numPr>
          <w:ilvl w:val="0"/>
          <w:numId w:val="1009"/>
        </w:numPr>
      </w:pPr>
      <w:r>
        <w:t xml:space="preserve">Why did John write his Gospel? (Use John 20:31.)</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verdict card must be completely free and anonymous. Never pressure, and never single anyone out.</w:t>
      </w:r>
    </w:p>
    <w:p>
      <w:pPr>
        <w:pStyle w:val="Compact"/>
        <w:numPr>
          <w:ilvl w:val="0"/>
          <w:numId w:val="1010"/>
        </w:numPr>
      </w:pPr>
      <w:r>
        <w:t xml:space="preserve">Some students may want to respond with faith. Have a simple next step ready: a chat with you or the chaplain, a copy of John’s Gospel, or a youth group they could visit.</w:t>
      </w:r>
    </w:p>
    <w:p>
      <w:pPr>
        <w:pStyle w:val="Compact"/>
        <w:numPr>
          <w:ilvl w:val="0"/>
          <w:numId w:val="1010"/>
        </w:numPr>
      </w:pPr>
      <w:r>
        <w:t xml:space="preserve">Students who say they don’t believe have done exactly what the term asked: weighed the claims honestly. Thank them for that, and keep the door open.</w:t>
      </w:r>
    </w:p>
    <w:p>
      <w:pPr>
        <w:pStyle w:val="Heading3"/>
      </w:pPr>
      <w:r>
        <w:rPr>
          <w:bCs/>
        </w:rPr>
        <w:t xml:space="preserve">Support and extension</w:t>
      </w:r>
    </w:p>
    <w:p>
      <w:pPr>
        <w:pStyle w:val="Compact"/>
        <w:numPr>
          <w:ilvl w:val="0"/>
          <w:numId w:val="1011"/>
        </w:numPr>
      </w:pPr>
      <w:r>
        <w:t xml:space="preserve">Support: give the Part C table with the</w:t>
      </w:r>
      <w:r>
        <w:t xml:space="preserve"> </w:t>
      </w:r>
      <w:r>
        <w:t xml:space="preserve">“Where”</w:t>
      </w:r>
      <w:r>
        <w:t xml:space="preserve"> </w:t>
      </w:r>
      <w:r>
        <w:t xml:space="preserve">column filled in, and a word bank for the signs.</w:t>
      </w:r>
    </w:p>
    <w:p>
      <w:pPr>
        <w:pStyle w:val="Compact"/>
        <w:numPr>
          <w:ilvl w:val="0"/>
          <w:numId w:val="1011"/>
        </w:numPr>
      </w:pPr>
      <w:r>
        <w:t xml:space="preserve">Extension: read 1 John 1:1–3, written by the same John. How does he describe what he saw and touched? How does it connect to Thomas?</w:t>
      </w:r>
    </w:p>
    <w:p>
      <w:pPr>
        <w:pStyle w:val="Heading3"/>
      </w:pPr>
      <w:r>
        <w:rPr>
          <w:bCs/>
        </w:rPr>
        <w:t xml:space="preserve">Pastoral care</w:t>
      </w:r>
    </w:p>
    <w:p>
      <w:pPr>
        <w:pStyle w:val="Compact"/>
        <w:numPr>
          <w:ilvl w:val="0"/>
          <w:numId w:val="1012"/>
        </w:numPr>
      </w:pPr>
      <w:r>
        <w:t xml:space="preserve">Thomas’s story can help students who feel guilty about having doubts. Make it clear that honest questions are not the opposite of faith, and that Jesus was kind to Thomas.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Lord and my God"</dc:title>
  <dc:creator/>
  <cp:keywords/>
  <dcterms:created xsi:type="dcterms:W3CDTF">2026-11-04T20:48:31Z</dcterms:created>
  <dcterms:modified xsi:type="dcterms:W3CDTF">2026-11-04T20:48:31Z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