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beginning of the good news</w:t>
      </w:r>
    </w:p>
    <w:p>
      <w:pPr>
        <w:pStyle w:val="Subtitle"/>
      </w:pPr>
      <w:r>
        <w:t xml:space="preserve">Year 7 Bible · Term 3 · Lesson notes · 55 minutes</w:t>
      </w:r>
    </w:p>
    <w:p>
      <w:pPr>
        <w:pStyle w:val="BlockText"/>
      </w:pPr>
      <w:r>
        <w:t xml:space="preserve">“This is the beginning of the gospel of Jesus Christ, the Son of God.” (Mark 1:1)</w:t>
      </w:r>
    </w:p>
    <w:bookmarkStart w:id="9" w:name="lesson-overview"/>
    <w:p>
      <w:pPr>
        <w:pStyle w:val="Heading2"/>
      </w:pPr>
      <w:r>
        <w:t xml:space="preserve">Lesson overview</w:t>
      </w:r>
    </w:p>
    <w:p>
      <w:pPr>
        <w:pStyle w:val="FirstParagraph"/>
      </w:pPr>
      <w:r>
        <w:t xml:space="preserve">Big idea:</w:t>
      </w:r>
      <w:r>
        <w:t xml:space="preserve"> </w:t>
      </w:r>
      <w:r>
        <w:rPr>
          <w:b/>
          <w:bCs/>
        </w:rPr>
        <w:t xml:space="preserve">Mark tells us in his very first sentence who Jesus is: the Christ and the Son of God. The rest of his Gospel shows us why that is true.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1:1–15</w:t>
            </w:r>
          </w:p>
        </w:tc>
      </w:tr>
      <w:tr>
        <w:tc>
          <w:tcPr/>
          <w:p>
            <w:pPr>
              <w:pStyle w:val="Compact"/>
            </w:pPr>
            <w:r>
              <w:t xml:space="preserve">Resources</w:t>
            </w:r>
          </w:p>
        </w:tc>
        <w:tc>
          <w:tcPr/>
          <w:p>
            <w:pPr>
              <w:pStyle w:val="Compact"/>
            </w:pPr>
            <w:r>
              <w:t xml:space="preserve">Bibles or printed passages, worksheet, a large</w:t>
            </w:r>
            <w:r>
              <w:t xml:space="preserve"> </w:t>
            </w:r>
            <w:r>
              <w:t xml:space="preserve">“Who is this?”</w:t>
            </w:r>
            <w:r>
              <w:t xml:space="preserve"> </w:t>
            </w:r>
            <w:r>
              <w:t xml:space="preserve">poster for the wall (kept up all term)</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big question that runs through Mark’s Gospel:</w:t>
      </w:r>
      <w:r>
        <w:t xml:space="preserve"> </w:t>
      </w:r>
      <w:r>
        <w:t xml:space="preserve">“Who is this?”</w:t>
      </w:r>
    </w:p>
    <w:p>
      <w:pPr>
        <w:pStyle w:val="Compact"/>
        <w:numPr>
          <w:ilvl w:val="0"/>
          <w:numId w:val="1001"/>
        </w:numPr>
      </w:pPr>
      <w:r>
        <w:t xml:space="preserve">Understand how John the Baptist prepared the way for Jesus.</w:t>
      </w:r>
    </w:p>
    <w:p>
      <w:pPr>
        <w:pStyle w:val="Compact"/>
        <w:numPr>
          <w:ilvl w:val="0"/>
          <w:numId w:val="1001"/>
        </w:numPr>
      </w:pPr>
      <w:r>
        <w:t xml:space="preserve">Understand what Jesus’ baptism shows about who he is.</w:t>
      </w:r>
    </w:p>
    <w:p>
      <w:pPr>
        <w:pStyle w:val="Heading3"/>
      </w:pPr>
      <w:r>
        <w:rPr>
          <w:bCs/>
        </w:rPr>
        <w:t xml:space="preserve">Success criteria</w:t>
      </w:r>
    </w:p>
    <w:p>
      <w:pPr>
        <w:pStyle w:val="Compact"/>
        <w:numPr>
          <w:ilvl w:val="0"/>
          <w:numId w:val="1002"/>
        </w:numPr>
      </w:pPr>
      <w:r>
        <w:t xml:space="preserve">I can explain what Mark 1:1 tells us about Jesus.</w:t>
      </w:r>
    </w:p>
    <w:p>
      <w:pPr>
        <w:pStyle w:val="Compact"/>
        <w:numPr>
          <w:ilvl w:val="0"/>
          <w:numId w:val="1002"/>
        </w:numPr>
      </w:pPr>
      <w:r>
        <w:t xml:space="preserve">I can explain why John the Baptist was like a messenger running ahead of a king.</w:t>
      </w:r>
    </w:p>
    <w:p>
      <w:pPr>
        <w:pStyle w:val="Compact"/>
        <w:numPr>
          <w:ilvl w:val="0"/>
          <w:numId w:val="1002"/>
        </w:numPr>
      </w:pPr>
      <w:r>
        <w:t xml:space="preserve">I can name the three persons of God who appear at Jesus’ baptism.</w:t>
      </w:r>
    </w:p>
    <w:p>
      <w:pPr>
        <w:pStyle w:val="Heading3"/>
      </w:pPr>
      <w:r>
        <w:rPr>
          <w:bCs/>
        </w:rPr>
        <w:t xml:space="preserve">Lesson flow</w:t>
      </w:r>
    </w:p>
    <w:p>
      <w:pPr>
        <w:pStyle w:val="Compact"/>
        <w:numPr>
          <w:ilvl w:val="0"/>
          <w:numId w:val="1003"/>
        </w:numPr>
      </w:pPr>
      <w:r>
        <w:t xml:space="preserve">Hook: first lines (5 min)</w:t>
      </w:r>
    </w:p>
    <w:p>
      <w:pPr>
        <w:pStyle w:val="Compact"/>
        <w:numPr>
          <w:ilvl w:val="0"/>
          <w:numId w:val="1003"/>
        </w:numPr>
      </w:pPr>
      <w:r>
        <w:t xml:space="preserve">Mark’s Gospel and the big question (8 min)</w:t>
      </w:r>
    </w:p>
    <w:p>
      <w:pPr>
        <w:pStyle w:val="Compact"/>
        <w:numPr>
          <w:ilvl w:val="0"/>
          <w:numId w:val="1003"/>
        </w:numPr>
      </w:pPr>
      <w:r>
        <w:t xml:space="preserve">The messenger: Mark 1:2–8 (10 min)</w:t>
      </w:r>
    </w:p>
    <w:p>
      <w:pPr>
        <w:pStyle w:val="Compact"/>
        <w:numPr>
          <w:ilvl w:val="0"/>
          <w:numId w:val="1003"/>
        </w:numPr>
      </w:pPr>
      <w:r>
        <w:t xml:space="preserve">The beloved Son: Mark 1:9–13 (15 min)</w:t>
      </w:r>
    </w:p>
    <w:p>
      <w:pPr>
        <w:pStyle w:val="Compact"/>
        <w:numPr>
          <w:ilvl w:val="0"/>
          <w:numId w:val="1003"/>
        </w:numPr>
      </w:pPr>
      <w:r>
        <w:t xml:space="preserve">The announcement, remembered: Mark 1:14–15 (10 min)</w:t>
      </w:r>
    </w:p>
    <w:p>
      <w:pPr>
        <w:pStyle w:val="Compact"/>
        <w:numPr>
          <w:ilvl w:val="0"/>
          <w:numId w:val="1003"/>
        </w:numPr>
      </w:pPr>
      <w:r>
        <w:t xml:space="preserve">Wrap-up and exit ticket (7 min)</w:t>
      </w:r>
    </w:p>
    <w:bookmarkEnd w:id="9"/>
    <w:bookmarkStart w:id="10" w:name="hook-first-lines-5-min"/>
    <w:p>
      <w:pPr>
        <w:pStyle w:val="Heading2"/>
      </w:pPr>
      <w:r>
        <w:t xml:space="preserve">1. Hook: first lines (5 min)</w:t>
      </w:r>
    </w:p>
    <w:p>
      <w:pPr>
        <w:pStyle w:val="FirstParagraph"/>
      </w:pPr>
      <w:r>
        <w:t xml:space="preserve">Ask:</w:t>
      </w:r>
      <w:r>
        <w:t xml:space="preserve"> </w:t>
      </w:r>
      <w:r>
        <w:t xml:space="preserve">“When you start a new book or show, how quickly do you decide if you’ll keep going? What do you want the first few lines to tell you?”</w:t>
      </w:r>
    </w:p>
    <w:p>
      <w:pPr>
        <w:pStyle w:val="BodyText"/>
      </w:pPr>
      <w:r>
        <w:t xml:space="preserve">Students write a one-sentence</w:t>
      </w:r>
      <w:r>
        <w:t xml:space="preserve"> </w:t>
      </w:r>
      <w:r>
        <w:t xml:space="preserve">“first line”</w:t>
      </w:r>
      <w:r>
        <w:t xml:space="preserve"> </w:t>
      </w:r>
      <w:r>
        <w:t xml:space="preserve">for a book about their own life. Take two or three volunteers.</w:t>
      </w:r>
    </w:p>
    <w:p>
      <w:pPr>
        <w:pStyle w:val="BodyText"/>
      </w:pPr>
      <w:r>
        <w:rPr>
          <w:b/>
          <w:bCs/>
        </w:rPr>
        <w:t xml:space="preserve">Teacher line:</w:t>
      </w:r>
      <w:r>
        <w:t xml:space="preserve"> </w:t>
      </w:r>
      <w:r>
        <w:t xml:space="preserve">“Mark only gets one first sentence, and he doesn’t waste it. Before the story even starts, he tells us exactly who the main character is.”</w:t>
      </w:r>
    </w:p>
    <w:bookmarkEnd w:id="10"/>
    <w:bookmarkStart w:id="11" w:name="marks-gospel-and-the-big-question-8-min"/>
    <w:p>
      <w:pPr>
        <w:pStyle w:val="Heading2"/>
      </w:pPr>
      <w:r>
        <w:t xml:space="preserve">2. Mark’s Gospel and the big question (8 min)</w:t>
      </w:r>
    </w:p>
    <w:p>
      <w:pPr>
        <w:pStyle w:val="FirstParagraph"/>
      </w:pPr>
      <w:r>
        <w:t xml:space="preserve">Students find</w:t>
      </w:r>
      <w:r>
        <w:t xml:space="preserve"> </w:t>
      </w:r>
      <w:r>
        <w:rPr>
          <w:b/>
          <w:bCs/>
        </w:rPr>
        <w:t xml:space="preserve">Mark 1</w:t>
      </w:r>
      <w:r>
        <w:t xml:space="preserve">. Remind them of Term 1: Mark is the shortest Gospel, and</w:t>
      </w:r>
      <w:r>
        <w:t xml:space="preserve"> </w:t>
      </w:r>
      <w:r>
        <w:t xml:space="preserve">“gospel”</w:t>
      </w:r>
      <w:r>
        <w:t xml:space="preserve"> </w:t>
      </w:r>
      <w:r>
        <w:t xml:space="preserve">means</w:t>
      </w:r>
      <w:r>
        <w:t xml:space="preserve"> </w:t>
      </w:r>
      <w:r>
        <w:rPr>
          <w:b/>
          <w:bCs/>
        </w:rPr>
        <w:t xml:space="preserve">good news</w:t>
      </w:r>
      <w:r>
        <w:t xml:space="preserve">. This term we will walk through Mark from start to finish.</w:t>
      </w:r>
    </w:p>
    <w:p>
      <w:pPr>
        <w:pStyle w:val="BodyText"/>
      </w:pPr>
      <w:r>
        <w:rPr>
          <w:b/>
          <w:bCs/>
        </w:rPr>
        <w:t xml:space="preserve">Read Mark 1:1.</w:t>
      </w:r>
    </w:p>
    <w:p>
      <w:pPr>
        <w:pStyle w:val="BlockText"/>
      </w:pPr>
      <w:r>
        <w:t xml:space="preserve">“This is the beginning of the gospel of Jesus Christ, the Son of God.”</w:t>
      </w:r>
      <w:r>
        <w:t xml:space="preserve"> </w:t>
      </w:r>
      <w:r>
        <w:t xml:space="preserve">(Mark 1:1)</w:t>
      </w:r>
    </w:p>
    <w:p>
      <w:pPr>
        <w:pStyle w:val="FirstParagraph"/>
      </w:pPr>
      <w:r>
        <w:t xml:space="preserve">Unpack the three big words (students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Word</w:t>
            </w:r>
          </w:p>
        </w:tc>
        <w:tc>
          <w:tcPr/>
          <w:p>
            <w:pPr>
              <w:keepNext/>
              <w:pStyle w:val="Compact"/>
            </w:pPr>
            <w:r>
              <w:t xml:space="preserve">What it means</w:t>
            </w:r>
          </w:p>
        </w:tc>
      </w:tr>
      <w:tr>
        <w:tc>
          <w:tcPr/>
          <w:p>
            <w:pPr>
              <w:keepNext/>
              <w:pStyle w:val="Compact"/>
            </w:pPr>
            <w:r>
              <w:t xml:space="preserve">Gospel</w:t>
            </w:r>
          </w:p>
        </w:tc>
        <w:tc>
          <w:tcPr/>
          <w:p>
            <w:pPr>
              <w:keepNext/>
              <w:pStyle w:val="Compact"/>
            </w:pPr>
            <w:r>
              <w:t xml:space="preserve">Good news: an announcement that changes things.</w:t>
            </w:r>
          </w:p>
        </w:tc>
      </w:tr>
      <w:tr>
        <w:tc>
          <w:tcPr/>
          <w:p>
            <w:pPr>
              <w:keepNext/>
              <w:pStyle w:val="Compact"/>
            </w:pPr>
            <w:r>
              <w:t xml:space="preserve">Christ</w:t>
            </w:r>
          </w:p>
        </w:tc>
        <w:tc>
          <w:tcPr/>
          <w:p>
            <w:pPr>
              <w:keepNext/>
              <w:pStyle w:val="Compact"/>
            </w:pPr>
            <w:r>
              <w:t xml:space="preserve">The Greek word for</w:t>
            </w:r>
            <w:r>
              <w:t xml:space="preserve"> </w:t>
            </w:r>
            <w:r>
              <w:rPr>
                <w:b/>
                <w:bCs/>
              </w:rPr>
              <w:t xml:space="preserve">Messiah</w:t>
            </w:r>
            <w:r>
              <w:t xml:space="preserve">: God’s promised, anointed King.</w:t>
            </w:r>
          </w:p>
        </w:tc>
      </w:tr>
      <w:tr>
        <w:tc>
          <w:tcPr/>
          <w:p>
            <w:pPr>
              <w:pStyle w:val="Compact"/>
            </w:pPr>
            <w:r>
              <w:t xml:space="preserve">Son of God</w:t>
            </w:r>
          </w:p>
        </w:tc>
        <w:tc>
          <w:tcPr/>
          <w:p>
            <w:pPr>
              <w:pStyle w:val="Compact"/>
            </w:pPr>
            <w:r>
              <w:t xml:space="preserve">Jesus has a unique relationship with God the Father.</w:t>
            </w:r>
          </w:p>
        </w:tc>
      </w:tr>
    </w:tbl>
    <w:p>
      <w:pPr>
        <w:spacing w:before="0" w:after="0" w:line="200" w:lineRule="exact"/>
      </w:pPr>
    </w:p>
    <w:p>
      <w:pPr>
        <w:pStyle w:val="BodyText"/>
      </w:pPr>
      <w:r>
        <w:t xml:space="preserve">Introduce the</w:t>
      </w:r>
      <w:r>
        <w:t xml:space="preserve"> </w:t>
      </w:r>
      <w:r>
        <w:rPr>
          <w:b/>
          <w:bCs/>
        </w:rPr>
        <w:t xml:space="preserve">“Who is this?”</w:t>
      </w:r>
      <w:r>
        <w:rPr>
          <w:b/>
          <w:bCs/>
        </w:rPr>
        <w:t xml:space="preserve"> </w:t>
      </w:r>
      <w:r>
        <w:rPr>
          <w:b/>
          <w:bCs/>
        </w:rPr>
        <w:t xml:space="preserve">poster</w:t>
      </w:r>
      <w:r>
        <w:t xml:space="preserve">. Explain that we, the readers, are told the answer in verse 1, but the people in the story are not. All through Mark they keep asking who Jesus is. Show a few examples (just the references): Mark 1:27, 2:7, 4:41, 8:29, 15:39. Each lesson this term, we will add a clue to the poster.</w:t>
      </w:r>
    </w:p>
    <w:p>
      <w:pPr>
        <w:pStyle w:val="BodyText"/>
      </w:pPr>
      <w:r>
        <w:t xml:space="preserve">Point out Mark’s style: short scenes, lots of action, and the word</w:t>
      </w:r>
      <w:r>
        <w:t xml:space="preserve"> </w:t>
      </w:r>
      <w:r>
        <w:t xml:space="preserve">“immediately”</w:t>
      </w:r>
      <w:r>
        <w:t xml:space="preserve"> </w:t>
      </w:r>
      <w:r>
        <w:t xml:space="preserve">again and again. Early Christian writers said Mark wrote down the memories of Peter, one of Jesus’ closest friends.</w:t>
      </w:r>
    </w:p>
    <w:bookmarkEnd w:id="11"/>
    <w:bookmarkStart w:id="12" w:name="the-messenger-mark-128-10-min"/>
    <w:p>
      <w:pPr>
        <w:pStyle w:val="Heading2"/>
      </w:pPr>
      <w:r>
        <w:t xml:space="preserve">3. The messenger: Mark 1:2–8 (10 min)</w:t>
      </w:r>
    </w:p>
    <w:p>
      <w:pPr>
        <w:pStyle w:val="FirstParagraph"/>
      </w:pPr>
      <w:r>
        <w:rPr>
          <w:b/>
          <w:bCs/>
        </w:rPr>
        <w:t xml:space="preserve">Read Mark 1:2–8.</w:t>
      </w:r>
    </w:p>
    <w:p>
      <w:pPr>
        <w:pStyle w:val="BodyText"/>
      </w:pPr>
      <w:r>
        <w:t xml:space="preserve">Ask:</w:t>
      </w:r>
      <w:r>
        <w:t xml:space="preserve"> </w:t>
      </w:r>
      <w:r>
        <w:t xml:space="preserve">“In the old days, when a king was coming to town, what would happen first?”</w:t>
      </w:r>
      <w:r>
        <w:t xml:space="preserve"> </w:t>
      </w:r>
      <w:r>
        <w:t xml:space="preserve">(A messenger would run ahead, people would fix the roads and get ready.)</w:t>
      </w:r>
    </w:p>
    <w:p>
      <w:pPr>
        <w:pStyle w:val="BlockText"/>
      </w:pPr>
      <w:r>
        <w:t xml:space="preserve">“As it is written in Isaiah the prophet: ‘Behold, I will send My messenger ahead of You, who will prepare Your way.’ ‘A voice of one calling in the wilderness, ‘Prepare the way for the Lord, make straight paths for Him.’’”</w:t>
      </w:r>
      <w:r>
        <w:t xml:space="preserve"> </w:t>
      </w:r>
      <w:r>
        <w:t xml:space="preserve">(Mark 1:2–3)</w:t>
      </w:r>
    </w:p>
    <w:p>
      <w:pPr>
        <w:pStyle w:val="FirstParagraph"/>
      </w:pPr>
      <w:r>
        <w:t xml:space="preserve">Draw out:</w:t>
      </w:r>
    </w:p>
    <w:p>
      <w:pPr>
        <w:pStyle w:val="Compact"/>
        <w:numPr>
          <w:ilvl w:val="0"/>
          <w:numId w:val="1004"/>
        </w:numPr>
      </w:pPr>
      <w:r>
        <w:t xml:space="preserve">Mark quotes the prophets (Isaiah 40:3, with Malachi 3:1 blended in). God had promised a messenger would get the road ready for the Lord himself.</w:t>
      </w:r>
    </w:p>
    <w:p>
      <w:pPr>
        <w:pStyle w:val="Compact"/>
        <w:numPr>
          <w:ilvl w:val="0"/>
          <w:numId w:val="1004"/>
        </w:numPr>
      </w:pPr>
      <w:r>
        <w:t xml:space="preserve">John dresses like the prophet</w:t>
      </w:r>
      <w:r>
        <w:t xml:space="preserve"> </w:t>
      </w:r>
      <w:r>
        <w:rPr>
          <w:b/>
          <w:bCs/>
        </w:rPr>
        <w:t xml:space="preserve">Elijah</w:t>
      </w:r>
      <w:r>
        <w:t xml:space="preserve"> </w:t>
      </w:r>
      <w:r>
        <w:t xml:space="preserve">(compare 2 Kings 1:8). Malachi 4:5 promised Elijah would come back before God acted.</w:t>
      </w:r>
    </w:p>
    <w:p>
      <w:pPr>
        <w:pStyle w:val="Compact"/>
        <w:numPr>
          <w:ilvl w:val="0"/>
          <w:numId w:val="1004"/>
        </w:numPr>
      </w:pPr>
      <w:r>
        <w:t xml:space="preserve">John calls people to</w:t>
      </w:r>
      <w:r>
        <w:t xml:space="preserve"> </w:t>
      </w:r>
      <w:r>
        <w:rPr>
          <w:b/>
          <w:bCs/>
        </w:rPr>
        <w:t xml:space="preserve">repent</w:t>
      </w:r>
      <w:r>
        <w:t xml:space="preserve"> </w:t>
      </w:r>
      <w:r>
        <w:t xml:space="preserve">and be</w:t>
      </w:r>
      <w:r>
        <w:t xml:space="preserve"> </w:t>
      </w:r>
      <w:r>
        <w:rPr>
          <w:b/>
          <w:bCs/>
        </w:rPr>
        <w:t xml:space="preserve">baptised</w:t>
      </w:r>
      <w:r>
        <w:t xml:space="preserve">: to turn back to God and wash as a sign of a fresh start.</w:t>
      </w:r>
    </w:p>
    <w:p>
      <w:pPr>
        <w:pStyle w:val="Compact"/>
        <w:numPr>
          <w:ilvl w:val="0"/>
          <w:numId w:val="1004"/>
        </w:numPr>
      </w:pPr>
      <w:r>
        <w:t xml:space="preserve">John points away from himself:</w:t>
      </w:r>
    </w:p>
    <w:p>
      <w:pPr>
        <w:pStyle w:val="BlockText"/>
      </w:pPr>
      <w:r>
        <w:t xml:space="preserve">“And he proclaimed: ‘After me will come One more powerful than I, the straps of whose sandals I am not worthy to stoop down and untie. I baptize you with water, but He will baptize you with the Holy Spirit.’”</w:t>
      </w:r>
      <w:r>
        <w:t xml:space="preserve"> </w:t>
      </w:r>
      <w:r>
        <w:t xml:space="preserve">(Mark 1:7–8)</w:t>
      </w:r>
    </w:p>
    <w:p>
      <w:pPr>
        <w:pStyle w:val="FirstParagraph"/>
      </w:pPr>
      <w:r>
        <w:rPr>
          <w:b/>
          <w:bCs/>
        </w:rPr>
        <w:t xml:space="preserve">Discussion question:</w:t>
      </w:r>
      <w:r>
        <w:t xml:space="preserve"> </w:t>
      </w:r>
      <w:r>
        <w:t xml:space="preserve">John was famous and crowds came to him. Why do you think he kept pointing away from himself?</w:t>
      </w:r>
    </w:p>
    <w:bookmarkEnd w:id="12"/>
    <w:bookmarkStart w:id="13" w:name="the-beloved-son-mark-1913-15-min"/>
    <w:p>
      <w:pPr>
        <w:pStyle w:val="Heading2"/>
      </w:pPr>
      <w:r>
        <w:t xml:space="preserve">4. The beloved Son: Mark 1:9–13 (15 min)</w:t>
      </w:r>
    </w:p>
    <w:p>
      <w:pPr>
        <w:pStyle w:val="FirstParagraph"/>
      </w:pPr>
      <w:r>
        <w:rPr>
          <w:b/>
          <w:bCs/>
        </w:rPr>
        <w:t xml:space="preserve">Read Mark 1:9–13.</w:t>
      </w:r>
      <w:r>
        <w:t xml:space="preserve"> </w:t>
      </w:r>
      <w:r>
        <w:t xml:space="preserve">Students complete</w:t>
      </w:r>
      <w:r>
        <w:t xml:space="preserve"> </w:t>
      </w:r>
      <w:r>
        <w:rPr>
          <w:b/>
          <w:bCs/>
        </w:rPr>
        <w:t xml:space="preserve">Part B</w:t>
      </w:r>
      <w:r>
        <w:t xml:space="preserve">.</w:t>
      </w:r>
    </w:p>
    <w:p>
      <w:pPr>
        <w:pStyle w:val="BlockText"/>
      </w:pPr>
      <w:r>
        <w:t xml:space="preserve">“As soon as Jesus came up out of the water, He saw the heavens breaking open and the Spirit descending on Him like a dove. And a voice came from heaven: ‘You are My beloved Son; in You I am well pleased.’”</w:t>
      </w:r>
      <w:r>
        <w:t xml:space="preserve"> </w:t>
      </w:r>
      <w:r>
        <w:t xml:space="preserve">(Mark 1:10–11)</w:t>
      </w:r>
    </w:p>
    <w:p>
      <w:pPr>
        <w:pStyle w:val="FirstParagraph"/>
      </w:pPr>
      <w:r>
        <w:t xml:space="preserve">Draw out what we learn about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What happens</w:t>
            </w:r>
          </w:p>
        </w:tc>
        <w:tc>
          <w:tcPr/>
          <w:p>
            <w:pPr>
              <w:keepNext/>
              <w:pStyle w:val="Compact"/>
            </w:pPr>
            <w:r>
              <w:t xml:space="preserve">What it shows</w:t>
            </w:r>
          </w:p>
        </w:tc>
      </w:tr>
      <w:tr>
        <w:tc>
          <w:tcPr/>
          <w:p>
            <w:pPr>
              <w:keepNext/>
              <w:pStyle w:val="Compact"/>
            </w:pPr>
            <w:r>
              <w:t xml:space="preserve">The heavens are</w:t>
            </w:r>
            <w:r>
              <w:t xml:space="preserve"> </w:t>
            </w:r>
            <w:r>
              <w:rPr>
                <w:b/>
                <w:bCs/>
              </w:rPr>
              <w:t xml:space="preserve">torn open</w:t>
            </w:r>
            <w:r>
              <w:t xml:space="preserve"> </w:t>
            </w:r>
            <w:r>
              <w:t xml:space="preserve">(1:10)</w:t>
            </w:r>
          </w:p>
        </w:tc>
        <w:tc>
          <w:tcPr/>
          <w:p>
            <w:pPr>
              <w:keepNext/>
              <w:pStyle w:val="Compact"/>
            </w:pPr>
            <w:r>
              <w:t xml:space="preserve">God is breaking into the world. (Remember this word. It comes back at the very end of Mark.)</w:t>
            </w:r>
          </w:p>
        </w:tc>
      </w:tr>
      <w:tr>
        <w:tc>
          <w:tcPr/>
          <w:p>
            <w:pPr>
              <w:keepNext/>
              <w:pStyle w:val="Compact"/>
            </w:pPr>
            <w:r>
              <w:t xml:space="preserve">The Spirit comes down like a dove (1:10)</w:t>
            </w:r>
          </w:p>
        </w:tc>
        <w:tc>
          <w:tcPr/>
          <w:p>
            <w:pPr>
              <w:keepNext/>
              <w:pStyle w:val="Compact"/>
            </w:pPr>
            <w:r>
              <w:t xml:space="preserve">God’s Spirit rests on Jesus for his work.</w:t>
            </w:r>
          </w:p>
        </w:tc>
      </w:tr>
      <w:tr>
        <w:tc>
          <w:tcPr/>
          <w:p>
            <w:pPr>
              <w:keepNext/>
              <w:pStyle w:val="Compact"/>
            </w:pPr>
            <w:r>
              <w:t xml:space="preserve">A voice from heaven (1:11)</w:t>
            </w:r>
          </w:p>
        </w:tc>
        <w:tc>
          <w:tcPr/>
          <w:p>
            <w:pPr>
              <w:keepNext/>
              <w:pStyle w:val="Compact"/>
            </w:pPr>
            <w:r>
              <w:t xml:space="preserve">God the Father says who Jesus is: his loved Son.</w:t>
            </w:r>
          </w:p>
        </w:tc>
      </w:tr>
      <w:tr>
        <w:tc>
          <w:tcPr/>
          <w:p>
            <w:pPr>
              <w:pStyle w:val="Compact"/>
            </w:pPr>
            <w:r>
              <w:t xml:space="preserve">Jesus goes into the wilderness for 40 days (1:12–13)</w:t>
            </w:r>
          </w:p>
        </w:tc>
        <w:tc>
          <w:tcPr/>
          <w:p>
            <w:pPr>
              <w:pStyle w:val="Compact"/>
            </w:pPr>
            <w:r>
              <w:t xml:space="preserve">Israel failed God in the wilderness for 40 years. Jesus faces Satan and stands firm.</w:t>
            </w:r>
          </w:p>
        </w:tc>
      </w:tr>
    </w:tbl>
    <w:p>
      <w:pPr>
        <w:spacing w:before="0" w:after="0" w:line="200" w:lineRule="exact"/>
      </w:pPr>
    </w:p>
    <w:p>
      <w:pPr>
        <w:pStyle w:val="BodyText"/>
      </w:pPr>
      <w:r>
        <w:rPr>
          <w:b/>
          <w:bCs/>
        </w:rPr>
        <w:t xml:space="preserve">Teacher line:</w:t>
      </w:r>
      <w:r>
        <w:t xml:space="preserve"> </w:t>
      </w:r>
      <w:r>
        <w:t xml:space="preserve">“At the baptism we see the Father speaking, the Son in the water and the Spirit coming down. Christians call this the</w:t>
      </w:r>
      <w:r>
        <w:t xml:space="preserve"> </w:t>
      </w:r>
      <w:r>
        <w:rPr>
          <w:b/>
          <w:bCs/>
        </w:rPr>
        <w:t xml:space="preserve">Trinity</w:t>
      </w:r>
      <w:r>
        <w:t xml:space="preserve">: one God in three persons.”</w:t>
      </w:r>
    </w:p>
    <w:p>
      <w:pPr>
        <w:pStyle w:val="Heading3"/>
      </w:pPr>
      <w:r>
        <w:rPr>
          <w:bCs/>
        </w:rPr>
        <w:t xml:space="preserve">Discussion questions</w:t>
      </w:r>
    </w:p>
    <w:p>
      <w:pPr>
        <w:pStyle w:val="Compact"/>
        <w:numPr>
          <w:ilvl w:val="0"/>
          <w:numId w:val="1005"/>
        </w:numPr>
      </w:pPr>
      <w:r>
        <w:t xml:space="preserve">Jesus had done nothing wrong. Why do you think he joined the line of people being baptised?</w:t>
      </w:r>
    </w:p>
    <w:p>
      <w:pPr>
        <w:pStyle w:val="Compact"/>
        <w:numPr>
          <w:ilvl w:val="0"/>
          <w:numId w:val="1005"/>
        </w:numPr>
      </w:pPr>
      <w:r>
        <w:t xml:space="preserve">Mark 1:1 says Jesus is the Son of God. Who agrees in 1:11? Why does that matter?</w:t>
      </w:r>
    </w:p>
    <w:bookmarkEnd w:id="13"/>
    <w:bookmarkStart w:id="14" w:name="X41229e8571841e09d9ed7ce2619cd5e080d14b8"/>
    <w:p>
      <w:pPr>
        <w:pStyle w:val="Heading2"/>
      </w:pPr>
      <w:r>
        <w:t xml:space="preserve">5. The announcement, remembered: Mark 1:14–15 (10 min)</w:t>
      </w:r>
    </w:p>
    <w:p>
      <w:pPr>
        <w:pStyle w:val="FirstParagraph"/>
      </w:pPr>
      <w:r>
        <w:t xml:space="preserve">Quick retrieval from Term 1 (3 min). Read Mark 1:14–15 and ask students to explain from memory</w:t>
      </w:r>
      <w:r>
        <w:t xml:space="preserve"> </w:t>
      </w:r>
      <w:r>
        <w:t xml:space="preserve">“the time has come”</w:t>
      </w:r>
      <w:r>
        <w:t xml:space="preserve">,</w:t>
      </w:r>
      <w:r>
        <w:t xml:space="preserve"> </w:t>
      </w:r>
      <w:r>
        <w:t xml:space="preserve">“the kingdom is near”</w:t>
      </w:r>
      <w:r>
        <w:t xml:space="preserve">,</w:t>
      </w:r>
      <w:r>
        <w:t xml:space="preserve"> </w:t>
      </w:r>
      <w:r>
        <w:t xml:space="preserve">“repent”</w:t>
      </w:r>
      <w:r>
        <w:t xml:space="preserve"> </w:t>
      </w:r>
      <w:r>
        <w:t xml:space="preserve">and</w:t>
      </w:r>
      <w:r>
        <w:t xml:space="preserve"> </w:t>
      </w:r>
      <w:r>
        <w:t xml:space="preserve">“believe”</w:t>
      </w:r>
      <w:r>
        <w:t xml:space="preserve">. Don’t re-teach; just check.</w:t>
      </w:r>
    </w:p>
    <w:p>
      <w:pPr>
        <w:pStyle w:val="BodyText"/>
      </w:pPr>
      <w:r>
        <w:t xml:space="preserve">Then link it to today (5 min):</w:t>
      </w:r>
      <w:r>
        <w:t xml:space="preserve"> </w:t>
      </w:r>
      <w:r>
        <w:t xml:space="preserve">“Who is the King of this kingdom? Mark has already told us.”</w:t>
      </w:r>
      <w:r>
        <w:t xml:space="preserve"> </w:t>
      </w:r>
      <w:r>
        <w:t xml:space="preserve">The messenger has run ahead, the Father has spoken, and now the King himself makes the announcement.</w:t>
      </w:r>
    </w:p>
    <w:p>
      <w:pPr>
        <w:pStyle w:val="BodyText"/>
      </w:pPr>
      <w:r>
        <w:t xml:space="preserve">Add the first clues to the</w:t>
      </w:r>
      <w:r>
        <w:t xml:space="preserve"> </w:t>
      </w:r>
      <w:r>
        <w:rPr>
          <w:b/>
          <w:bCs/>
        </w:rPr>
        <w:t xml:space="preserve">“Who is this?”</w:t>
      </w:r>
      <w:r>
        <w:rPr>
          <w:b/>
          <w:bCs/>
        </w:rPr>
        <w:t xml:space="preserve"> </w:t>
      </w:r>
      <w:r>
        <w:rPr>
          <w:b/>
          <w:bCs/>
        </w:rPr>
        <w:t xml:space="preserve">poster</w:t>
      </w:r>
      <w:r>
        <w:t xml:space="preserve"> </w:t>
      </w:r>
      <w:r>
        <w:t xml:space="preserve">(2 min). Students copy them into</w:t>
      </w:r>
      <w:r>
        <w:t xml:space="preserve"> </w:t>
      </w:r>
      <w:r>
        <w:rPr>
          <w:b/>
          <w:bCs/>
        </w:rPr>
        <w:t xml:space="preserve">Part C</w:t>
      </w:r>
      <w:r>
        <w:t xml:space="preserve">:</w:t>
      </w:r>
    </w:p>
    <w:p>
      <w:pPr>
        <w:pStyle w:val="Compact"/>
        <w:numPr>
          <w:ilvl w:val="0"/>
          <w:numId w:val="1006"/>
        </w:numPr>
      </w:pPr>
      <w:r>
        <w:t xml:space="preserve">Mark 1:1: Mark says he is the Christ, the Son of God.</w:t>
      </w:r>
    </w:p>
    <w:p>
      <w:pPr>
        <w:pStyle w:val="Compact"/>
        <w:numPr>
          <w:ilvl w:val="0"/>
          <w:numId w:val="1006"/>
        </w:numPr>
      </w:pPr>
      <w:r>
        <w:t xml:space="preserve">Mark 1:7: John says he is more powerful than John.</w:t>
      </w:r>
    </w:p>
    <w:p>
      <w:pPr>
        <w:pStyle w:val="Compact"/>
        <w:numPr>
          <w:ilvl w:val="0"/>
          <w:numId w:val="1006"/>
        </w:numPr>
      </w:pPr>
      <w:r>
        <w:t xml:space="preserve">Mark 1:11: God the Father says he is his loved Son.</w:t>
      </w:r>
    </w:p>
    <w:bookmarkEnd w:id="14"/>
    <w:bookmarkStart w:id="15" w:name="wrap-up-and-exit-ticket-7-min"/>
    <w:p>
      <w:pPr>
        <w:pStyle w:val="Heading2"/>
      </w:pPr>
      <w:r>
        <w:t xml:space="preserve">6. Wrap-up and exit ticket (7 min)</w:t>
      </w:r>
    </w:p>
    <w:p>
      <w:pPr>
        <w:pStyle w:val="FirstParagraph"/>
      </w:pPr>
      <w:r>
        <w:rPr>
          <w:b/>
          <w:bCs/>
        </w:rPr>
        <w:t xml:space="preserve">Teacher line:</w:t>
      </w:r>
      <w:r>
        <w:t xml:space="preserve"> </w:t>
      </w:r>
      <w:r>
        <w:t xml:space="preserve">“Mark gives us the answer in his first sentence. Over the next seven weeks, watch how the people around Jesus slowly work it out, and ask yourself what you think.”</w:t>
      </w:r>
    </w:p>
    <w:p>
      <w:pPr>
        <w:pStyle w:val="BodyText"/>
      </w:pPr>
      <w:r>
        <w:t xml:space="preserve">Students complete the reflection and exit ticket. Offer a short prayer that students can join in or just listen to:</w:t>
      </w:r>
    </w:p>
    <w:p>
      <w:pPr>
        <w:pStyle w:val="BlockText"/>
      </w:pPr>
      <w:r>
        <w:t xml:space="preserve">Father, thank you for sending Jesus, your loved Son. As we read Mark this term, help us to see who he really is. Amen.</w:t>
      </w:r>
    </w:p>
    <w:bookmarkEnd w:id="15"/>
    <w:bookmarkStart w:id="16" w:name="exit-ticket"/>
    <w:p>
      <w:pPr>
        <w:pStyle w:val="Heading2"/>
      </w:pPr>
      <w:r>
        <w:t xml:space="preserve">Exit ticket</w:t>
      </w:r>
    </w:p>
    <w:p>
      <w:pPr>
        <w:pStyle w:val="Compact"/>
        <w:numPr>
          <w:ilvl w:val="0"/>
          <w:numId w:val="1007"/>
        </w:numPr>
      </w:pPr>
      <w:r>
        <w:t xml:space="preserve">What does Mark 1:1 tell us about Jesus?</w:t>
      </w:r>
    </w:p>
    <w:p>
      <w:pPr>
        <w:pStyle w:val="Compact"/>
        <w:numPr>
          <w:ilvl w:val="0"/>
          <w:numId w:val="1007"/>
        </w:numPr>
      </w:pPr>
      <w:r>
        <w:t xml:space="preserve">Why was John the Baptist like a messenger running ahead of a king?</w:t>
      </w:r>
    </w:p>
    <w:p>
      <w:pPr>
        <w:pStyle w:val="Compact"/>
        <w:numPr>
          <w:ilvl w:val="0"/>
          <w:numId w:val="1007"/>
        </w:numPr>
      </w:pPr>
      <w:r>
        <w:t xml:space="preserve">Who are the three persons of God at Jesus’ baptism?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Introduce</w:t>
      </w:r>
      <w:r>
        <w:t xml:space="preserve"> </w:t>
      </w:r>
      <w:r>
        <w:t xml:space="preserve">“Who is this?”</w:t>
      </w:r>
      <w:r>
        <w:t xml:space="preserve"> </w:t>
      </w:r>
      <w:r>
        <w:t xml:space="preserve">as an honest question for everyone. Students don’t have to agree with Mark’s answer yet; ask them to watch the evidence he gives.</w:t>
      </w:r>
    </w:p>
    <w:p>
      <w:pPr>
        <w:pStyle w:val="Compact"/>
        <w:numPr>
          <w:ilvl w:val="0"/>
          <w:numId w:val="1008"/>
        </w:numPr>
      </w:pPr>
      <w:r>
        <w:t xml:space="preserve">Explain the Trinity simply. Christians believe it because of moments like this, not because it is easy to picture.</w:t>
      </w:r>
    </w:p>
    <w:p>
      <w:pPr>
        <w:pStyle w:val="Compact"/>
        <w:numPr>
          <w:ilvl w:val="0"/>
          <w:numId w:val="1008"/>
        </w:numPr>
      </w:pPr>
      <w:r>
        <w:t xml:space="preserve">Some Bibles have a footnote on Mark 1:1 because a few old copies leave out</w:t>
      </w:r>
      <w:r>
        <w:t xml:space="preserve"> </w:t>
      </w:r>
      <w:r>
        <w:t xml:space="preserve">“the Son of God”</w:t>
      </w:r>
      <w:r>
        <w:t xml:space="preserve">. Mark calls Jesus the Son of God many times anyway (for example 1:11, 15:39).</w:t>
      </w:r>
    </w:p>
    <w:p>
      <w:pPr>
        <w:pStyle w:val="Heading3"/>
      </w:pPr>
      <w:r>
        <w:rPr>
          <w:bCs/>
        </w:rPr>
        <w:t xml:space="preserve">Support and extension</w:t>
      </w:r>
    </w:p>
    <w:p>
      <w:pPr>
        <w:pStyle w:val="Compact"/>
        <w:numPr>
          <w:ilvl w:val="0"/>
          <w:numId w:val="1009"/>
        </w:numPr>
      </w:pPr>
      <w:r>
        <w:t xml:space="preserve">Support: give students the</w:t>
      </w:r>
      <w:r>
        <w:t xml:space="preserve"> </w:t>
      </w:r>
      <w:r>
        <w:t xml:space="preserve">“What it shows”</w:t>
      </w:r>
      <w:r>
        <w:t xml:space="preserve"> </w:t>
      </w:r>
      <w:r>
        <w:t xml:space="preserve">column with key words to choose from.</w:t>
      </w:r>
    </w:p>
    <w:p>
      <w:pPr>
        <w:pStyle w:val="Compact"/>
        <w:numPr>
          <w:ilvl w:val="0"/>
          <w:numId w:val="1009"/>
        </w:numPr>
      </w:pPr>
      <w:r>
        <w:t xml:space="preserve">Extension: read Isaiah 40:1–11. What kind of</w:t>
      </w:r>
      <w:r>
        <w:t xml:space="preserve"> </w:t>
      </w:r>
      <w:r>
        <w:t xml:space="preserve">“Lord”</w:t>
      </w:r>
      <w:r>
        <w:t xml:space="preserve"> </w:t>
      </w:r>
      <w:r>
        <w:t xml:space="preserve">is the messenger getting the road ready for?</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beginning of the good news</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