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Last Supper and Gethsemane</w:t>
      </w:r>
    </w:p>
    <w:p>
      <w:pPr>
        <w:pStyle w:val="Subtitle"/>
      </w:pPr>
      <w:r>
        <w:t xml:space="preserve">Year 9 Bible · Term 3 · Worksheet</w:t>
      </w:r>
    </w:p>
    <w:p>
      <w:pPr>
        <w:pStyle w:val="FirstParagraph"/>
      </w:pPr>
      <w:r>
        <w:t xml:space="preserve">Name: </w:t>
      </w:r>
      <w:sdt>
        <w:sdtPr>
          <w:rPr>
            <w:u w:val="single"/>
          </w:rPr>
          <w:showingPlcHdr/>
          <w:text/>
        </w:sdtPr>
        <w:sdtContent>
          <w:r>
            <w:rPr>
              <w:color w:val="9A958C"/>
              <w:u w:val="single"/>
            </w:rPr>
            <w:t xml:space="preserve">                                        </w:t>
          </w:r>
        </w:sdtContent>
      </w:sdt>
      <w:r>
        <w:t xml:space="preserve"> Date: </w:t>
      </w:r>
      <w:sdt>
        <w:sdtPr>
          <w:rPr>
            <w:u w:val="single"/>
          </w:rPr>
          <w:showingPlcHdr/>
          <w:text/>
        </w:sdtPr>
        <w:sdtContent>
          <w:r>
            <w:rPr>
              <w:color w:val="9A958C"/>
              <w:u w:val="single"/>
            </w:rPr>
            <w:t xml:space="preserve">                    </w:t>
          </w:r>
        </w:sdtContent>
      </w:sdt>
    </w:p>
    <w:p>
      <w:pPr>
        <w:pStyle w:val="BodyText"/>
      </w:pPr>
      <w:r>
        <w:t xml:space="preserve">Today we follow Jesus through his last night before the cross, from the Passover table to his prayer in the garden.</w:t>
      </w:r>
    </w:p>
    <w:bookmarkStart w:id="9" w:name="part-a-a-passover-with-a-difference"/>
    <w:p>
      <w:pPr>
        <w:pStyle w:val="Heading2"/>
      </w:pPr>
      <w:r>
        <w:t xml:space="preserve">Part A: A Passover with a difference</w:t>
      </w:r>
    </w:p>
    <w:p>
      <w:pPr>
        <w:pStyle w:val="Compact"/>
        <w:numPr>
          <w:ilvl w:val="0"/>
          <w:numId w:val="1001"/>
        </w:numPr>
      </w:pPr>
      <w:r>
        <w:t xml:space="preserve">Read Exodus 12:21–27 and Luke 22:14–20. Complete the table.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p>
        </w:tc>
        <w:tc>
          <w:tcPr/>
          <w:p>
            <w:pPr>
              <w:keepNext/>
              <w:pStyle w:val="Compact"/>
            </w:pPr>
            <w:r>
              <w:t xml:space="preserve">The first Passover (Exodus 12)</w:t>
            </w:r>
          </w:p>
        </w:tc>
        <w:tc>
          <w:tcPr/>
          <w:p>
            <w:pPr>
              <w:keepNext/>
              <w:pStyle w:val="Compact"/>
            </w:pPr>
            <w:r>
              <w:t xml:space="preserve">The Last Supper (Luke 22)</w:t>
            </w:r>
          </w:p>
        </w:tc>
      </w:tr>
      <w:tr>
        <w:trPr>
          <w:trHeight w:val="620" w:hRule="atLeast"/>
        </w:trPr>
        <w:tc>
          <w:tcPr/>
          <w:p>
            <w:pPr>
              <w:keepNext/>
              <w:pStyle w:val="Compact"/>
            </w:pPr>
            <w:r>
              <w:t xml:space="preserve">What was being remembered or explained?</w:t>
            </w:r>
          </w:p>
        </w:tc>
        <w:tc>
          <w:tcPr/>
          <w:p>
            <w:pPr>
              <w:keepNext/>
              <w:pStyle w:val="Compact"/>
            </w:pPr>
          </w:p>
        </w:tc>
        <w:tc>
          <w:tcPr/>
          <w:p>
            <w:pPr>
              <w:keepNext/>
              <w:pStyle w:val="Compact"/>
            </w:pPr>
          </w:p>
        </w:tc>
      </w:tr>
      <w:tr>
        <w:trPr>
          <w:trHeight w:val="620" w:hRule="atLeast"/>
        </w:trPr>
        <w:tc>
          <w:tcPr/>
          <w:p>
            <w:pPr>
              <w:keepNext/>
              <w:pStyle w:val="Compact"/>
            </w:pPr>
            <w:r>
              <w:t xml:space="preserve">What was shared or eaten?</w:t>
            </w:r>
          </w:p>
        </w:tc>
        <w:tc>
          <w:tcPr/>
          <w:p>
            <w:pPr>
              <w:keepNext/>
              <w:pStyle w:val="Compact"/>
            </w:pPr>
          </w:p>
        </w:tc>
        <w:tc>
          <w:tcPr/>
          <w:p>
            <w:pPr>
              <w:keepNext/>
              <w:pStyle w:val="Compact"/>
            </w:pPr>
          </w:p>
        </w:tc>
      </w:tr>
      <w:tr>
        <w:trPr>
          <w:trHeight w:val="620" w:hRule="atLeast"/>
        </w:trPr>
        <w:tc>
          <w:tcPr/>
          <w:p>
            <w:pPr>
              <w:keepNext/>
              <w:pStyle w:val="Compact"/>
            </w:pPr>
            <w:r>
              <w:t xml:space="preserve">Whose blood is mentioned?</w:t>
            </w:r>
          </w:p>
        </w:tc>
        <w:tc>
          <w:tcPr/>
          <w:p>
            <w:pPr>
              <w:keepNext/>
              <w:pStyle w:val="Compact"/>
            </w:pPr>
          </w:p>
        </w:tc>
        <w:tc>
          <w:tcPr/>
          <w:p>
            <w:pPr>
              <w:keepNext/>
              <w:pStyle w:val="Compact"/>
            </w:pPr>
          </w:p>
        </w:tc>
      </w:tr>
      <w:tr>
        <w:trPr>
          <w:trHeight w:val="620" w:hRule="atLeast"/>
        </w:trPr>
        <w:tc>
          <w:tcPr/>
          <w:p>
            <w:pPr>
              <w:pStyle w:val="Compact"/>
            </w:pPr>
            <w:r>
              <w:t xml:space="preserve">Who is rescued?</w:t>
            </w:r>
          </w:p>
        </w:tc>
        <w:tc>
          <w:tcPr/>
          <w:p>
            <w:pPr>
              <w:pStyle w:val="Compact"/>
            </w:pPr>
          </w:p>
        </w:tc>
        <w:tc>
          <w:tcPr/>
          <w:p>
            <w:pPr>
              <w:pStyle w:val="Compact"/>
            </w:pPr>
          </w:p>
        </w:tc>
      </w:tr>
    </w:tbl>
    <w:p>
      <w:pPr>
        <w:spacing w:before="0" w:after="0" w:line="200" w:lineRule="exact"/>
      </w:pPr>
    </w:p>
    <w:p>
      <w:pPr>
        <w:pStyle w:val="Compact"/>
        <w:numPr>
          <w:ilvl w:val="0"/>
          <w:numId w:val="1002"/>
        </w:numPr>
      </w:pPr>
      <w:r>
        <w:t xml:space="preserve">Jesus says the bread and the cup are</w:t>
      </w:r>
      <w:r>
        <w:t xml:space="preserve"> </w:t>
      </w:r>
      <w:r>
        <w:t xml:space="preserve">“for you”</w:t>
      </w:r>
      <w:r>
        <w:t xml:space="preserve"> </w:t>
      </w:r>
      <w:r>
        <w:t xml:space="preserve">(Luke 22:19–20). What does this tell us about how Jesus understood his own death?</w:t>
      </w:r>
    </w:p>
    <w:tbl>
      <w:tblPr>
        <w:tblW w:w="9358" w:type="dxa"/>
        <w:tblBorders>
          <w:top w:val="single" w:sz="4" w:space="0" w:color="CFC8BC"/>
          <w:left w:val="single" w:sz="4" w:space="0" w:color="CFC8BC"/>
          <w:bottom w:val="single" w:sz="4" w:space="0" w:color="CFC8BC"/>
          <w:right w:val="single" w:sz="4" w:space="0" w:color="CFC8BC"/>
        </w:tblBorders>
        <w:shd w:val="clear" w:color="auto" w:fill="FBF9F5"/>
        <w:tblLayout w:type="fixed"/>
        <w:tblCellMar>
          <w:top w:w="80" w:type="dxa"/>
          <w:left w:w="140" w:type="dxa"/>
          <w:bottom w:w="80" w:type="dxa"/>
          <w:right w:w="140" w:type="dxa"/>
        </w:tblCellMar>
      </w:tblPr>
      <w:tblGrid>
        <w:gridCol w:w="9358"/>
      </w:tblGrid>
      <w:tr>
        <w:trPr>
          <w:cantSplit/>
          <w:trHeight w:val="840" w:hRule="atLeast"/>
        </w:trPr>
        <w:tc>
          <w:sdt>
            <w:sdtPr>
              <w:rPr>
                <w:color w:val="2B2A28"/>
              </w:rPr>
              <w:alias w:val="Answer"/>
              <w:showingPlcHdr/>
            </w:sdtPr>
            <w:sdtContent>
              <w:p>
                <w:pPr>
                  <w:spacing w:before="0" w:after="0"/>
                </w:pPr>
                <w:r>
                  <w:rPr>
                    <w:i/>
                    <w:color w:val="9A958C"/>
                  </w:rPr>
                  <w:t>Type your answer here.</w:t>
                </w:r>
              </w:p>
            </w:sdtContent>
          </w:sdt>
        </w:tc>
      </w:tr>
    </w:tbl>
    <w:p>
      <w:pPr>
        <w:spacing w:before="0" w:after="0" w:line="200" w:lineRule="exact"/>
      </w:pPr>
    </w:p>
    <w:bookmarkEnd w:id="9"/>
    <w:bookmarkStart w:id="10" w:name="part-b-around-the-table"/>
    <w:p>
      <w:pPr>
        <w:pStyle w:val="Heading2"/>
      </w:pPr>
      <w:r>
        <w:t xml:space="preserve">Part B: Around the table</w:t>
      </w:r>
    </w:p>
    <w:p>
      <w:pPr>
        <w:pStyle w:val="Compact"/>
        <w:numPr>
          <w:ilvl w:val="0"/>
          <w:numId w:val="1003"/>
        </w:numPr>
      </w:pPr>
      <w:r>
        <w:t xml:space="preserve">Read Luke 22:21–34. Complete the table.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Who</w:t>
            </w:r>
          </w:p>
        </w:tc>
        <w:tc>
          <w:tcPr/>
          <w:p>
            <w:pPr>
              <w:keepNext/>
              <w:pStyle w:val="Compact"/>
            </w:pPr>
            <w:r>
              <w:t xml:space="preserve">What they do or say</w:t>
            </w:r>
          </w:p>
        </w:tc>
        <w:tc>
          <w:tcPr/>
          <w:p>
            <w:pPr>
              <w:keepNext/>
              <w:pStyle w:val="Compact"/>
            </w:pPr>
            <w:r>
              <w:t xml:space="preserve">How Jesus responds</w:t>
            </w:r>
          </w:p>
        </w:tc>
      </w:tr>
      <w:tr>
        <w:trPr>
          <w:trHeight w:val="620" w:hRule="atLeast"/>
        </w:trPr>
        <w:tc>
          <w:tcPr/>
          <w:p>
            <w:pPr>
              <w:keepNext/>
              <w:pStyle w:val="Compact"/>
            </w:pPr>
            <w:r>
              <w:t xml:space="preserve">Judas (vv. 21–23)</w:t>
            </w:r>
          </w:p>
        </w:tc>
        <w:tc>
          <w:tcPr/>
          <w:p>
            <w:pPr>
              <w:keepNext/>
              <w:pStyle w:val="Compact"/>
            </w:pPr>
          </w:p>
        </w:tc>
        <w:tc>
          <w:tcPr/>
          <w:p>
            <w:pPr>
              <w:keepNext/>
              <w:pStyle w:val="Compact"/>
            </w:pPr>
          </w:p>
        </w:tc>
      </w:tr>
      <w:tr>
        <w:trPr>
          <w:trHeight w:val="620" w:hRule="atLeast"/>
        </w:trPr>
        <w:tc>
          <w:tcPr/>
          <w:p>
            <w:pPr>
              <w:keepNext/>
              <w:pStyle w:val="Compact"/>
            </w:pPr>
            <w:r>
              <w:t xml:space="preserve">The disciples (vv. 24–27)</w:t>
            </w:r>
          </w:p>
        </w:tc>
        <w:tc>
          <w:tcPr/>
          <w:p>
            <w:pPr>
              <w:keepNext/>
              <w:pStyle w:val="Compact"/>
            </w:pPr>
          </w:p>
        </w:tc>
        <w:tc>
          <w:tcPr/>
          <w:p>
            <w:pPr>
              <w:keepNext/>
              <w:pStyle w:val="Compact"/>
            </w:pPr>
          </w:p>
        </w:tc>
      </w:tr>
      <w:tr>
        <w:trPr>
          <w:trHeight w:val="620" w:hRule="atLeast"/>
        </w:trPr>
        <w:tc>
          <w:tcPr/>
          <w:p>
            <w:pPr>
              <w:pStyle w:val="Compact"/>
            </w:pPr>
            <w:r>
              <w:t xml:space="preserve">Peter (vv. 31–34)</w:t>
            </w:r>
          </w:p>
        </w:tc>
        <w:tc>
          <w:tcPr/>
          <w:p>
            <w:pPr>
              <w:pStyle w:val="Compact"/>
            </w:pPr>
          </w:p>
        </w:tc>
        <w:tc>
          <w:tcPr/>
          <w:p>
            <w:pPr>
              <w:pStyle w:val="Compact"/>
            </w:pPr>
          </w:p>
        </w:tc>
      </w:tr>
    </w:tbl>
    <w:p>
      <w:pPr>
        <w:spacing w:before="0" w:after="0" w:line="200" w:lineRule="exact"/>
      </w:pPr>
    </w:p>
    <w:p>
      <w:pPr>
        <w:pStyle w:val="Compact"/>
        <w:numPr>
          <w:ilvl w:val="0"/>
          <w:numId w:val="1004"/>
        </w:numPr>
      </w:pPr>
      <w:r>
        <w:t xml:space="preserve">Jesus knows exactly how his friends will fail him. What does the way he treats them show about him?</w:t>
      </w:r>
    </w:p>
    <w:tbl>
      <w:tblPr>
        <w:tblW w:w="9358" w:type="dxa"/>
        <w:tblBorders>
          <w:top w:val="single" w:sz="4" w:space="0" w:color="CFC8BC"/>
          <w:left w:val="single" w:sz="4" w:space="0" w:color="CFC8BC"/>
          <w:bottom w:val="single" w:sz="4" w:space="0" w:color="CFC8BC"/>
          <w:right w:val="single" w:sz="4" w:space="0" w:color="CFC8BC"/>
        </w:tblBorders>
        <w:shd w:val="clear" w:color="auto" w:fill="FBF9F5"/>
        <w:tblLayout w:type="fixed"/>
        <w:tblCellMar>
          <w:top w:w="80" w:type="dxa"/>
          <w:left w:w="140" w:type="dxa"/>
          <w:bottom w:w="80" w:type="dxa"/>
          <w:right w:w="140" w:type="dxa"/>
        </w:tblCellMar>
      </w:tblPr>
      <w:tblGrid>
        <w:gridCol w:w="9358"/>
      </w:tblGrid>
      <w:tr>
        <w:trPr>
          <w:cantSplit/>
          <w:trHeight w:val="840" w:hRule="atLeast"/>
        </w:trPr>
        <w:tc>
          <w:sdt>
            <w:sdtPr>
              <w:rPr>
                <w:color w:val="2B2A28"/>
              </w:rPr>
              <w:alias w:val="Answer"/>
              <w:showingPlcHdr/>
            </w:sdtPr>
            <w:sdtContent>
              <w:p>
                <w:pPr>
                  <w:spacing w:before="0" w:after="0"/>
                </w:pPr>
                <w:r>
                  <w:rPr>
                    <w:i/>
                    <w:color w:val="9A958C"/>
                  </w:rPr>
                  <w:t>Type your answer here.</w:t>
                </w:r>
              </w:p>
            </w:sdtContent>
          </w:sdt>
        </w:tc>
      </w:tr>
    </w:tbl>
    <w:p>
      <w:pPr>
        <w:spacing w:before="0" w:after="0" w:line="200" w:lineRule="exact"/>
      </w:pPr>
    </w:p>
    <w:bookmarkEnd w:id="10"/>
    <w:bookmarkStart w:id="11" w:name="part-c-gethsemane"/>
    <w:p>
      <w:pPr>
        <w:pStyle w:val="Heading2"/>
      </w:pPr>
      <w:r>
        <w:t xml:space="preserve">Part C: Gethsemane</w:t>
      </w:r>
    </w:p>
    <w:p>
      <w:pPr>
        <w:pStyle w:val="Compact"/>
        <w:numPr>
          <w:ilvl w:val="0"/>
          <w:numId w:val="1005"/>
        </w:numPr>
      </w:pPr>
      <w:r>
        <w:t xml:space="preserve">Read Luke 22:39–46. Write down three details that show how Jesus felt.</w:t>
      </w:r>
    </w:p>
    <w:tbl>
      <w:tblPr>
        <w:tblW w:w="9358" w:type="dxa"/>
        <w:tblBorders>
          <w:top w:val="single" w:sz="4" w:space="0" w:color="CFC8BC"/>
          <w:left w:val="single" w:sz="4" w:space="0" w:color="CFC8BC"/>
          <w:bottom w:val="single" w:sz="4" w:space="0" w:color="CFC8BC"/>
          <w:right w:val="single" w:sz="4" w:space="0" w:color="CFC8BC"/>
        </w:tblBorders>
        <w:shd w:val="clear" w:color="auto" w:fill="FBF9F5"/>
        <w:tblLayout w:type="fixed"/>
        <w:tblCellMar>
          <w:top w:w="80" w:type="dxa"/>
          <w:left w:w="140" w:type="dxa"/>
          <w:bottom w:w="80" w:type="dxa"/>
          <w:right w:w="140" w:type="dxa"/>
        </w:tblCellMar>
      </w:tblPr>
      <w:tblGrid>
        <w:gridCol w:w="9358"/>
      </w:tblGrid>
      <w:tr>
        <w:trPr>
          <w:cantSplit/>
          <w:trHeight w:val="840" w:hRule="atLeast"/>
        </w:trPr>
        <w:tc>
          <w:sdt>
            <w:sdtPr>
              <w:rPr>
                <w:color w:val="2B2A28"/>
              </w:rPr>
              <w:alias w:val="Answer"/>
              <w:showingPlcHdr/>
            </w:sdtPr>
            <w:sdtContent>
              <w:p>
                <w:pPr>
                  <w:spacing w:before="0" w:after="0"/>
                </w:pPr>
                <w:r>
                  <w:rPr>
                    <w:i/>
                    <w:color w:val="9A958C"/>
                  </w:rPr>
                  <w:t>Type your answer here.</w:t>
                </w:r>
              </w:p>
            </w:sdtContent>
          </w:sdt>
        </w:tc>
      </w:tr>
    </w:tbl>
    <w:p>
      <w:pPr>
        <w:spacing w:before="0" w:after="0" w:line="200" w:lineRule="exact"/>
      </w:pPr>
    </w:p>
    <w:p>
      <w:pPr>
        <w:pStyle w:val="Compact"/>
        <w:numPr>
          <w:ilvl w:val="0"/>
          <w:numId w:val="1006"/>
        </w:numPr>
      </w:pPr>
      <w:r>
        <w:t xml:space="preserve">Look up these passages. What does</w:t>
      </w:r>
      <w:r>
        <w:t xml:space="preserve"> </w:t>
      </w:r>
      <w:r>
        <w:t xml:space="preserve">“the cup”</w:t>
      </w:r>
      <w:r>
        <w:t xml:space="preserve"> </w:t>
      </w:r>
      <w:r>
        <w:t xml:space="preserve">stand for in each?</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Passage</w:t>
            </w:r>
          </w:p>
        </w:tc>
        <w:tc>
          <w:tcPr/>
          <w:p>
            <w:pPr>
              <w:keepNext/>
              <w:pStyle w:val="Compact"/>
            </w:pPr>
            <w:r>
              <w:t xml:space="preserve">What</w:t>
            </w:r>
            <w:r>
              <w:t xml:space="preserve"> </w:t>
            </w:r>
            <w:r>
              <w:t xml:space="preserve">“the cup”</w:t>
            </w:r>
            <w:r>
              <w:t xml:space="preserve"> </w:t>
            </w:r>
            <w:r>
              <w:t xml:space="preserve">stands for</w:t>
            </w:r>
          </w:p>
        </w:tc>
      </w:tr>
      <w:tr>
        <w:trPr>
          <w:trHeight w:val="620" w:hRule="atLeast"/>
        </w:trPr>
        <w:tc>
          <w:tcPr/>
          <w:p>
            <w:pPr>
              <w:keepNext/>
              <w:pStyle w:val="Compact"/>
            </w:pPr>
            <w:r>
              <w:t xml:space="preserve">Psalm 75:8</w:t>
            </w:r>
          </w:p>
        </w:tc>
        <w:tc>
          <w:tcPr/>
          <w:p>
            <w:pPr>
              <w:keepNext/>
              <w:pStyle w:val="Compact"/>
            </w:pPr>
          </w:p>
        </w:tc>
      </w:tr>
      <w:tr>
        <w:trPr>
          <w:trHeight w:val="620" w:hRule="atLeast"/>
        </w:trPr>
        <w:tc>
          <w:tcPr/>
          <w:p>
            <w:pPr>
              <w:keepNext/>
              <w:pStyle w:val="Compact"/>
            </w:pPr>
            <w:r>
              <w:t xml:space="preserve">Isaiah 51:17</w:t>
            </w:r>
          </w:p>
        </w:tc>
        <w:tc>
          <w:tcPr/>
          <w:p>
            <w:pPr>
              <w:keepNext/>
              <w:pStyle w:val="Compact"/>
            </w:pPr>
          </w:p>
        </w:tc>
      </w:tr>
      <w:tr>
        <w:trPr>
          <w:trHeight w:val="620" w:hRule="atLeast"/>
        </w:trPr>
        <w:tc>
          <w:tcPr/>
          <w:p>
            <w:pPr>
              <w:pStyle w:val="Compact"/>
            </w:pPr>
            <w:r>
              <w:t xml:space="preserve">Jeremiah 25:15–16</w:t>
            </w:r>
          </w:p>
        </w:tc>
        <w:tc>
          <w:tcPr/>
          <w:p>
            <w:pPr>
              <w:pStyle w:val="Compact"/>
            </w:pPr>
          </w:p>
        </w:tc>
      </w:tr>
    </w:tbl>
    <w:p>
      <w:pPr>
        <w:spacing w:before="0" w:after="0" w:line="200" w:lineRule="exact"/>
      </w:pPr>
    </w:p>
    <w:p>
      <w:pPr>
        <w:pStyle w:val="Compact"/>
        <w:numPr>
          <w:ilvl w:val="0"/>
          <w:numId w:val="1007"/>
        </w:numPr>
      </w:pPr>
      <w:r>
        <w:t xml:space="preserve">Many people have faced death calmly. Why do you think Jesus was in such anguish? Use your answer to Question 6.</w:t>
      </w:r>
    </w:p>
    <w:tbl>
      <w:tblPr>
        <w:tblW w:w="9358" w:type="dxa"/>
        <w:tblBorders>
          <w:top w:val="single" w:sz="4" w:space="0" w:color="CFC8BC"/>
          <w:left w:val="single" w:sz="4" w:space="0" w:color="CFC8BC"/>
          <w:bottom w:val="single" w:sz="4" w:space="0" w:color="CFC8BC"/>
          <w:right w:val="single" w:sz="4" w:space="0" w:color="CFC8BC"/>
        </w:tblBorders>
        <w:shd w:val="clear" w:color="auto" w:fill="FBF9F5"/>
        <w:tblLayout w:type="fixed"/>
        <w:tblCellMar>
          <w:top w:w="80" w:type="dxa"/>
          <w:left w:w="140" w:type="dxa"/>
          <w:bottom w:w="80" w:type="dxa"/>
          <w:right w:w="140" w:type="dxa"/>
        </w:tblCellMar>
      </w:tblPr>
      <w:tblGrid>
        <w:gridCol w:w="9358"/>
      </w:tblGrid>
      <w:tr>
        <w:trPr>
          <w:cantSplit/>
          <w:trHeight w:val="1260" w:hRule="atLeast"/>
        </w:trPr>
        <w:tc>
          <w:sdt>
            <w:sdtPr>
              <w:rPr>
                <w:color w:val="2B2A28"/>
              </w:rPr>
              <w:alias w:val="Answer"/>
              <w:showingPlcHdr/>
            </w:sdtPr>
            <w:sdtContent>
              <w:p>
                <w:pPr>
                  <w:spacing w:before="0" w:after="0"/>
                </w:pPr>
                <w:r>
                  <w:rPr>
                    <w:i/>
                    <w:color w:val="9A958C"/>
                  </w:rPr>
                  <w:t>Type your answer here.</w:t>
                </w:r>
              </w:p>
            </w:sdtContent>
          </w:sdt>
        </w:tc>
      </w:tr>
    </w:tbl>
    <w:p>
      <w:pPr>
        <w:spacing w:before="0" w:after="0" w:line="200" w:lineRule="exact"/>
      </w:pPr>
    </w:p>
    <w:bookmarkEnd w:id="11"/>
    <w:bookmarkStart w:id="12" w:name="part-d-two-cups"/>
    <w:p>
      <w:pPr>
        <w:pStyle w:val="Heading2"/>
      </w:pPr>
      <w:r>
        <w:t xml:space="preserve">Part D: Two cups</w:t>
      </w:r>
    </w:p>
    <w:p>
      <w:pPr>
        <w:pStyle w:val="Compact"/>
        <w:numPr>
          <w:ilvl w:val="0"/>
          <w:numId w:val="1008"/>
        </w:numPr>
      </w:pPr>
      <w:r>
        <w:t xml:space="preserve">Complete the comparison.</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The cup at the table</w:t>
            </w:r>
          </w:p>
        </w:tc>
        <w:tc>
          <w:tcPr/>
          <w:p>
            <w:pPr>
              <w:keepNext/>
              <w:pStyle w:val="Compact"/>
            </w:pPr>
            <w:r>
              <w:t xml:space="preserve">The cup in the garden</w:t>
            </w:r>
          </w:p>
        </w:tc>
      </w:tr>
      <w:tr>
        <w:tc>
          <w:tcPr/>
          <w:p>
            <w:pPr>
              <w:keepNext/>
              <w:pStyle w:val="Compact"/>
            </w:pPr>
            <w:r>
              <w:t xml:space="preserve">Who gives it, and who receives it?</w:t>
            </w:r>
          </w:p>
        </w:tc>
        <w:tc>
          <w:tcPr/>
          <w:p>
            <w:pPr>
              <w:keepNext/>
              <w:pStyle w:val="Compact"/>
            </w:pPr>
            <w:r>
              <w:t xml:space="preserve">Who drinks it?</w:t>
            </w:r>
          </w:p>
        </w:tc>
      </w:tr>
      <w:tr>
        <w:trPr>
          <w:trHeight w:val="620" w:hRule="atLeast"/>
        </w:trPr>
        <w:tc>
          <w:tcPr/>
          <w:p>
            <w:pPr>
              <w:keepNext/>
              <w:pStyle w:val="Compact"/>
            </w:pPr>
          </w:p>
        </w:tc>
        <w:tc>
          <w:tcPr/>
          <w:p>
            <w:pPr>
              <w:keepNext/>
              <w:pStyle w:val="Compact"/>
            </w:pPr>
          </w:p>
        </w:tc>
      </w:tr>
      <w:tr>
        <w:tc>
          <w:tcPr/>
          <w:p>
            <w:pPr>
              <w:keepNext/>
              <w:pStyle w:val="Compact"/>
            </w:pPr>
            <w:r>
              <w:t xml:space="preserve">What does it mean?</w:t>
            </w:r>
          </w:p>
        </w:tc>
        <w:tc>
          <w:tcPr/>
          <w:p>
            <w:pPr>
              <w:keepNext/>
              <w:pStyle w:val="Compact"/>
            </w:pPr>
            <w:r>
              <w:t xml:space="preserve">What does it mean?</w:t>
            </w:r>
          </w:p>
        </w:tc>
      </w:tr>
      <w:tr>
        <w:trPr>
          <w:trHeight w:val="620" w:hRule="atLeast"/>
        </w:trPr>
        <w:tc>
          <w:tcPr/>
          <w:p>
            <w:pPr>
              <w:pStyle w:val="Compact"/>
            </w:pPr>
          </w:p>
        </w:tc>
        <w:tc>
          <w:tcPr/>
          <w:p>
            <w:pPr>
              <w:pStyle w:val="Compact"/>
            </w:pPr>
          </w:p>
        </w:tc>
      </w:tr>
    </w:tbl>
    <w:p>
      <w:pPr>
        <w:spacing w:before="0" w:after="0" w:line="200" w:lineRule="exact"/>
      </w:pPr>
    </w:p>
    <w:bookmarkEnd w:id="12"/>
    <w:bookmarkStart w:id="13" w:name="reflection"/>
    <w:p>
      <w:pPr>
        <w:pStyle w:val="Heading2"/>
      </w:pPr>
      <w:r>
        <w:t xml:space="preserve">Reflection</w:t>
      </w:r>
    </w:p>
    <w:p>
      <w:pPr>
        <w:pStyle w:val="Compact"/>
        <w:numPr>
          <w:ilvl w:val="0"/>
          <w:numId w:val="1009"/>
        </w:numPr>
      </w:pPr>
      <w:r>
        <w:t xml:space="preserve">Jesus was completely honest with his Father about his fear, and still chose to obey. What could you learn from his prayer when you face something hard? (If you’re not sure what you believe about God, write what you notice about Jesus here.)</w:t>
      </w:r>
    </w:p>
    <w:tbl>
      <w:tblPr>
        <w:tblW w:w="9358" w:type="dxa"/>
        <w:tblBorders>
          <w:top w:val="single" w:sz="4" w:space="0" w:color="CFC8BC"/>
          <w:left w:val="single" w:sz="4" w:space="0" w:color="CFC8BC"/>
          <w:bottom w:val="single" w:sz="4" w:space="0" w:color="CFC8BC"/>
          <w:right w:val="single" w:sz="4" w:space="0" w:color="CFC8BC"/>
        </w:tblBorders>
        <w:shd w:val="clear" w:color="auto" w:fill="FBF9F5"/>
        <w:tblLayout w:type="fixed"/>
        <w:tblCellMar>
          <w:top w:w="80" w:type="dxa"/>
          <w:left w:w="140" w:type="dxa"/>
          <w:bottom w:w="80" w:type="dxa"/>
          <w:right w:w="140" w:type="dxa"/>
        </w:tblCellMar>
      </w:tblPr>
      <w:tblGrid>
        <w:gridCol w:w="9358"/>
      </w:tblGrid>
      <w:tr>
        <w:trPr>
          <w:cantSplit/>
          <w:trHeight w:val="1260" w:hRule="atLeast"/>
        </w:trPr>
        <w:tc>
          <w:sdt>
            <w:sdtPr>
              <w:rPr>
                <w:color w:val="2B2A28"/>
              </w:rPr>
              <w:alias w:val="Answer"/>
              <w:showingPlcHdr/>
            </w:sdtPr>
            <w:sdtContent>
              <w:p>
                <w:pPr>
                  <w:spacing w:before="0" w:after="0"/>
                </w:pPr>
                <w:r>
                  <w:rPr>
                    <w:i/>
                    <w:color w:val="9A958C"/>
                  </w:rPr>
                  <w:t>Type your answer here.</w:t>
                </w:r>
              </w:p>
            </w:sdtContent>
          </w:sdt>
        </w:tc>
      </w:tr>
    </w:tbl>
    <w:p>
      <w:pPr>
        <w:spacing w:before="0" w:after="0" w:line="200" w:lineRule="exact"/>
      </w:pPr>
    </w:p>
    <w:bookmarkEnd w:id="13"/>
    <w:bookmarkStart w:id="14" w:name="exit-ticket"/>
    <w:p>
      <w:pPr>
        <w:pStyle w:val="Heading2"/>
      </w:pPr>
      <w:r>
        <w:t xml:space="preserve">Exit ticket</w:t>
      </w:r>
    </w:p>
    <w:p>
      <w:pPr>
        <w:pStyle w:val="Compact"/>
        <w:numPr>
          <w:ilvl w:val="0"/>
          <w:numId w:val="1010"/>
        </w:numPr>
      </w:pPr>
      <w:r>
        <w:t xml:space="preserve">What did Jesus say the bread and the cup meant?</w:t>
      </w:r>
    </w:p>
    <w:tbl>
      <w:tblPr>
        <w:tblW w:w="9358" w:type="dxa"/>
        <w:tblBorders>
          <w:top w:val="single" w:sz="4" w:space="0" w:color="CFC8BC"/>
          <w:left w:val="single" w:sz="4" w:space="0" w:color="CFC8BC"/>
          <w:bottom w:val="single" w:sz="4" w:space="0" w:color="CFC8BC"/>
          <w:right w:val="single" w:sz="4" w:space="0" w:color="CFC8BC"/>
        </w:tblBorders>
        <w:shd w:val="clear" w:color="auto" w:fill="FBF9F5"/>
        <w:tblLayout w:type="fixed"/>
        <w:tblCellMar>
          <w:top w:w="80" w:type="dxa"/>
          <w:left w:w="140" w:type="dxa"/>
          <w:bottom w:w="80" w:type="dxa"/>
          <w:right w:w="140" w:type="dxa"/>
        </w:tblCellMar>
      </w:tblPr>
      <w:tblGrid>
        <w:gridCol w:w="9358"/>
      </w:tblGrid>
      <w:tr>
        <w:trPr>
          <w:cantSplit/>
          <w:trHeight w:val="840" w:hRule="atLeast"/>
        </w:trPr>
        <w:tc>
          <w:sdt>
            <w:sdtPr>
              <w:rPr>
                <w:color w:val="2B2A28"/>
              </w:rPr>
              <w:alias w:val="Answer"/>
              <w:showingPlcHdr/>
            </w:sdtPr>
            <w:sdtContent>
              <w:p>
                <w:pPr>
                  <w:spacing w:before="0" w:after="0"/>
                </w:pPr>
                <w:r>
                  <w:rPr>
                    <w:i/>
                    <w:color w:val="9A958C"/>
                  </w:rPr>
                  <w:t>Type your answer here.</w:t>
                </w:r>
              </w:p>
            </w:sdtContent>
          </w:sdt>
        </w:tc>
      </w:tr>
    </w:tbl>
    <w:p>
      <w:pPr>
        <w:spacing w:before="0" w:after="0" w:line="200" w:lineRule="exact"/>
      </w:pPr>
    </w:p>
    <w:p>
      <w:pPr>
        <w:pStyle w:val="Compact"/>
        <w:numPr>
          <w:ilvl w:val="0"/>
          <w:numId w:val="1011"/>
        </w:numPr>
      </w:pPr>
      <w:r>
        <w:t xml:space="preserve">What does</w:t>
      </w:r>
      <w:r>
        <w:t xml:space="preserve"> </w:t>
      </w:r>
      <w:r>
        <w:t xml:space="preserve">“the cup”</w:t>
      </w:r>
      <w:r>
        <w:t xml:space="preserve"> </w:t>
      </w:r>
      <w:r>
        <w:t xml:space="preserve">often picture in the Old Testament, and why does that help explain Jesus’ anguish?</w:t>
      </w:r>
    </w:p>
    <w:tbl>
      <w:tblPr>
        <w:tblW w:w="9358" w:type="dxa"/>
        <w:tblBorders>
          <w:top w:val="single" w:sz="4" w:space="0" w:color="CFC8BC"/>
          <w:left w:val="single" w:sz="4" w:space="0" w:color="CFC8BC"/>
          <w:bottom w:val="single" w:sz="4" w:space="0" w:color="CFC8BC"/>
          <w:right w:val="single" w:sz="4" w:space="0" w:color="CFC8BC"/>
        </w:tblBorders>
        <w:shd w:val="clear" w:color="auto" w:fill="FBF9F5"/>
        <w:tblLayout w:type="fixed"/>
        <w:tblCellMar>
          <w:top w:w="80" w:type="dxa"/>
          <w:left w:w="140" w:type="dxa"/>
          <w:bottom w:w="80" w:type="dxa"/>
          <w:right w:w="140" w:type="dxa"/>
        </w:tblCellMar>
      </w:tblPr>
      <w:tblGrid>
        <w:gridCol w:w="9358"/>
      </w:tblGrid>
      <w:tr>
        <w:trPr>
          <w:cantSplit/>
          <w:trHeight w:val="840" w:hRule="atLeast"/>
        </w:trPr>
        <w:tc>
          <w:sdt>
            <w:sdtPr>
              <w:rPr>
                <w:color w:val="2B2A28"/>
              </w:rPr>
              <w:alias w:val="Answer"/>
              <w:showingPlcHdr/>
            </w:sdtPr>
            <w:sdtContent>
              <w:p>
                <w:pPr>
                  <w:spacing w:before="0" w:after="0"/>
                </w:pPr>
                <w:r>
                  <w:rPr>
                    <w:i/>
                    <w:color w:val="9A958C"/>
                  </w:rPr>
                  <w:t>Type your answer here.</w:t>
                </w:r>
              </w:p>
            </w:sdtContent>
          </w:sdt>
        </w:tc>
      </w:tr>
    </w:tbl>
    <w:p>
      <w:pPr>
        <w:spacing w:before="0" w:after="0" w:line="200" w:lineRule="exact"/>
      </w:pPr>
    </w:p>
    <w:p>
      <w:pPr>
        <w:pStyle w:val="Compact"/>
        <w:numPr>
          <w:ilvl w:val="0"/>
          <w:numId w:val="1012"/>
        </w:numPr>
      </w:pPr>
      <w:r>
        <w:t xml:space="preserve">How does Jesus’ prayer in Gethsemane show that he was both truly human and truly obedient?</w:t>
      </w:r>
    </w:p>
    <w:tbl>
      <w:tblPr>
        <w:tblW w:w="9358" w:type="dxa"/>
        <w:tblBorders>
          <w:top w:val="single" w:sz="4" w:space="0" w:color="CFC8BC"/>
          <w:left w:val="single" w:sz="4" w:space="0" w:color="CFC8BC"/>
          <w:bottom w:val="single" w:sz="4" w:space="0" w:color="CFC8BC"/>
          <w:right w:val="single" w:sz="4" w:space="0" w:color="CFC8BC"/>
        </w:tblBorders>
        <w:shd w:val="clear" w:color="auto" w:fill="FBF9F5"/>
        <w:tblLayout w:type="fixed"/>
        <w:tblCellMar>
          <w:top w:w="80" w:type="dxa"/>
          <w:left w:w="140" w:type="dxa"/>
          <w:bottom w:w="80" w:type="dxa"/>
          <w:right w:w="140" w:type="dxa"/>
        </w:tblCellMar>
      </w:tblPr>
      <w:tblGrid>
        <w:gridCol w:w="9358"/>
      </w:tblGrid>
      <w:tr>
        <w:trPr>
          <w:cantSplit/>
          <w:trHeight w:val="840" w:hRule="atLeast"/>
        </w:trPr>
        <w:tc>
          <w:sdt>
            <w:sdtPr>
              <w:rPr>
                <w:color w:val="2B2A28"/>
              </w:rPr>
              <w:alias w:val="Answer"/>
              <w:showingPlcHdr/>
            </w:sdtPr>
            <w:sdtContent>
              <w:p>
                <w:pPr>
                  <w:spacing w:before="0" w:after="0"/>
                </w:pPr>
                <w:r>
                  <w:rPr>
                    <w:i/>
                    <w:color w:val="9A958C"/>
                  </w:rPr>
                  <w:t>Type your answer here.</w:t>
                </w:r>
              </w:p>
            </w:sdtContent>
          </w:sdt>
        </w:tc>
      </w:tr>
    </w:tbl>
    <w:p>
      <w:pPr>
        <w:spacing w:before="0" w:after="0" w:line="200" w:lineRule="exact"/>
      </w:pPr>
    </w:p>
    <w:bookmarkEnd w:id="14"/>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7">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8">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09">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0">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1">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2">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Last Supper and Gethsemane</dc:title>
  <dc:creator/>
  <cp:keywords/>
  <dcterms:created xsi:type="dcterms:W3CDTF">2026-11-04T20:48:31Z</dcterms:created>
  <dcterms:modified xsi:type="dcterms:W3CDTF">2026-11-04T20:48:31Z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Bible · Term 3 · Worksheet</vt:lpwstr>
  </property>
</Properties>
</file>